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0"/>
        <w:tblW w:w="545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08" w:type="dxa"/>
          <w:left w:w="108" w:type="dxa"/>
          <w:bottom w:w="0" w:type="dxa"/>
          <w:right w:w="108" w:type="dxa"/>
        </w:tblCellMar>
      </w:tblPr>
      <w:tblGrid>
        <w:gridCol w:w="1685"/>
        <w:gridCol w:w="1506"/>
        <w:gridCol w:w="1629"/>
        <w:gridCol w:w="2401"/>
        <w:gridCol w:w="1343"/>
        <w:gridCol w:w="1665"/>
      </w:tblGrid>
      <w:tr w14:paraId="42597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1" w:hRule="atLeast"/>
          <w:jc w:val="center"/>
        </w:trPr>
        <w:tc>
          <w:tcPr>
            <w:tcW w:w="5000" w:type="pct"/>
            <w:gridSpan w:val="6"/>
            <w:tcBorders>
              <w:right w:val="single" w:color="auto" w:sz="4" w:space="0"/>
            </w:tcBorders>
            <w:shd w:val="clear" w:color="auto" w:fill="auto"/>
            <w:vAlign w:val="center"/>
          </w:tcPr>
          <w:p w14:paraId="7FC1AAA7">
            <w:pPr>
              <w:spacing w:line="360" w:lineRule="auto"/>
              <w:jc w:val="center"/>
              <w:textAlignment w:val="baseline"/>
              <w:rPr>
                <w:b/>
                <w:bCs/>
                <w:szCs w:val="21"/>
              </w:rPr>
            </w:pPr>
            <w:r>
              <w:rPr>
                <w:b/>
                <w:bCs/>
                <w:sz w:val="32"/>
                <w:szCs w:val="32"/>
              </w:rPr>
              <w:drawing>
                <wp:anchor distT="0" distB="0" distL="114300" distR="114300" simplePos="0" relativeHeight="251659264" behindDoc="0" locked="0" layoutInCell="1" allowOverlap="1">
                  <wp:simplePos x="0" y="0"/>
                  <wp:positionH relativeFrom="page">
                    <wp:posOffset>12357100</wp:posOffset>
                  </wp:positionH>
                  <wp:positionV relativeFrom="topMargin">
                    <wp:posOffset>12585700</wp:posOffset>
                  </wp:positionV>
                  <wp:extent cx="266700" cy="304800"/>
                  <wp:effectExtent l="0" t="0" r="12700" b="0"/>
                  <wp:wrapNone/>
                  <wp:docPr id="100028" name="图片 100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8" name="图片 100028"/>
                          <pic:cNvPicPr>
                            <a:picLocks noChangeAspect="1"/>
                          </pic:cNvPicPr>
                        </pic:nvPicPr>
                        <pic:blipFill>
                          <a:blip r:embed="rId6"/>
                          <a:stretch>
                            <a:fillRect/>
                          </a:stretch>
                        </pic:blipFill>
                        <pic:spPr>
                          <a:xfrm>
                            <a:off x="0" y="0"/>
                            <a:ext cx="266700" cy="304800"/>
                          </a:xfrm>
                          <a:prstGeom prst="rect">
                            <a:avLst/>
                          </a:prstGeom>
                        </pic:spPr>
                      </pic:pic>
                    </a:graphicData>
                  </a:graphic>
                </wp:anchor>
              </w:drawing>
            </w:r>
            <w:r>
              <w:rPr>
                <w:b/>
                <w:bCs/>
                <w:sz w:val="32"/>
                <w:szCs w:val="32"/>
              </w:rPr>
              <w:t>Unit 8 Wonderland课时教学设计</w:t>
            </w:r>
          </w:p>
        </w:tc>
      </w:tr>
      <w:tr w14:paraId="235FB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1" w:hRule="atLeast"/>
          <w:jc w:val="center"/>
        </w:trPr>
        <w:tc>
          <w:tcPr>
            <w:tcW w:w="823" w:type="pct"/>
            <w:shd w:val="clear" w:color="auto" w:fill="auto"/>
            <w:vAlign w:val="center"/>
          </w:tcPr>
          <w:p w14:paraId="12B7A2F3">
            <w:pPr>
              <w:spacing w:line="360" w:lineRule="auto"/>
              <w:jc w:val="center"/>
              <w:textAlignment w:val="baseline"/>
              <w:rPr>
                <w:b/>
                <w:bCs/>
                <w:szCs w:val="21"/>
              </w:rPr>
            </w:pPr>
            <w:r>
              <w:rPr>
                <w:b/>
                <w:bCs/>
                <w:szCs w:val="21"/>
              </w:rPr>
              <w:t>第2课时</w:t>
            </w:r>
          </w:p>
        </w:tc>
        <w:tc>
          <w:tcPr>
            <w:tcW w:w="736" w:type="pct"/>
            <w:tcBorders>
              <w:right w:val="single" w:color="auto" w:sz="4" w:space="0"/>
            </w:tcBorders>
            <w:shd w:val="clear" w:color="auto" w:fill="auto"/>
            <w:vAlign w:val="center"/>
          </w:tcPr>
          <w:p w14:paraId="0D642E8A">
            <w:pPr>
              <w:spacing w:line="360" w:lineRule="auto"/>
              <w:jc w:val="center"/>
              <w:textAlignment w:val="baseline"/>
              <w:rPr>
                <w:szCs w:val="21"/>
              </w:rPr>
            </w:pPr>
            <w:r>
              <w:rPr>
                <w:b/>
                <w:bCs/>
                <w:szCs w:val="21"/>
              </w:rPr>
              <w:t>Reading</w:t>
            </w:r>
          </w:p>
        </w:tc>
        <w:tc>
          <w:tcPr>
            <w:tcW w:w="796" w:type="pct"/>
            <w:tcBorders>
              <w:right w:val="single" w:color="auto" w:sz="4" w:space="0"/>
            </w:tcBorders>
            <w:shd w:val="clear" w:color="auto" w:fill="auto"/>
            <w:vAlign w:val="center"/>
          </w:tcPr>
          <w:p w14:paraId="747E2BFC">
            <w:pPr>
              <w:spacing w:line="360" w:lineRule="auto"/>
              <w:jc w:val="center"/>
              <w:textAlignment w:val="baseline"/>
              <w:rPr>
                <w:rFonts w:hint="default" w:eastAsia="宋体"/>
                <w:b/>
                <w:bCs/>
                <w:szCs w:val="21"/>
                <w:lang w:val="en-US" w:eastAsia="zh-CN"/>
              </w:rPr>
            </w:pPr>
            <w:r>
              <w:rPr>
                <w:rFonts w:hint="eastAsia"/>
                <w:b/>
                <w:bCs/>
                <w:szCs w:val="21"/>
                <w:lang w:val="en-US" w:eastAsia="zh-CN"/>
              </w:rPr>
              <w:t>设计者</w:t>
            </w:r>
          </w:p>
        </w:tc>
        <w:tc>
          <w:tcPr>
            <w:tcW w:w="1173" w:type="pct"/>
            <w:tcBorders>
              <w:right w:val="single" w:color="auto" w:sz="4" w:space="0"/>
            </w:tcBorders>
            <w:shd w:val="clear" w:color="auto" w:fill="auto"/>
            <w:vAlign w:val="center"/>
          </w:tcPr>
          <w:p w14:paraId="31F198B0">
            <w:pPr>
              <w:spacing w:line="360" w:lineRule="auto"/>
              <w:jc w:val="center"/>
              <w:textAlignment w:val="baseline"/>
              <w:rPr>
                <w:rFonts w:hint="default" w:eastAsia="宋体"/>
                <w:b/>
                <w:bCs/>
                <w:szCs w:val="21"/>
                <w:lang w:val="en-US" w:eastAsia="zh-CN"/>
              </w:rPr>
            </w:pPr>
            <w:r>
              <w:rPr>
                <w:rFonts w:hint="eastAsia"/>
                <w:b/>
                <w:bCs/>
                <w:szCs w:val="21"/>
                <w:lang w:val="en-US" w:eastAsia="zh-CN"/>
              </w:rPr>
              <w:t>宁界初中  鞠云霞</w:t>
            </w:r>
          </w:p>
        </w:tc>
        <w:tc>
          <w:tcPr>
            <w:tcW w:w="656" w:type="pct"/>
            <w:tcBorders>
              <w:right w:val="single" w:color="auto" w:sz="4" w:space="0"/>
            </w:tcBorders>
            <w:shd w:val="clear" w:color="auto" w:fill="auto"/>
            <w:vAlign w:val="center"/>
          </w:tcPr>
          <w:p w14:paraId="1E50F03C">
            <w:pPr>
              <w:spacing w:line="360" w:lineRule="auto"/>
              <w:jc w:val="center"/>
              <w:textAlignment w:val="baseline"/>
              <w:rPr>
                <w:b/>
                <w:bCs/>
                <w:szCs w:val="21"/>
              </w:rPr>
            </w:pPr>
            <w:r>
              <w:rPr>
                <w:b/>
                <w:bCs/>
                <w:szCs w:val="21"/>
              </w:rPr>
              <w:t>课</w:t>
            </w:r>
            <w:r>
              <w:rPr>
                <w:rFonts w:hint="eastAsia"/>
                <w:b/>
                <w:bCs/>
                <w:szCs w:val="21"/>
                <w:lang w:val="en-US" w:eastAsia="zh-CN"/>
              </w:rPr>
              <w:t xml:space="preserve"> </w:t>
            </w:r>
            <w:bookmarkStart w:id="0" w:name="_GoBack"/>
            <w:bookmarkEnd w:id="0"/>
            <w:r>
              <w:rPr>
                <w:b/>
                <w:bCs/>
                <w:szCs w:val="21"/>
              </w:rPr>
              <w:t>型</w:t>
            </w:r>
          </w:p>
        </w:tc>
        <w:tc>
          <w:tcPr>
            <w:tcW w:w="813" w:type="pct"/>
            <w:tcBorders>
              <w:right w:val="single" w:color="auto" w:sz="4" w:space="0"/>
            </w:tcBorders>
            <w:shd w:val="clear" w:color="auto" w:fill="auto"/>
            <w:vAlign w:val="center"/>
          </w:tcPr>
          <w:p w14:paraId="16B69D81">
            <w:pPr>
              <w:spacing w:line="360" w:lineRule="auto"/>
              <w:jc w:val="center"/>
              <w:textAlignment w:val="baseline"/>
              <w:rPr>
                <w:b/>
                <w:bCs/>
                <w:szCs w:val="21"/>
              </w:rPr>
            </w:pPr>
            <w:r>
              <w:rPr>
                <w:b/>
                <w:bCs/>
                <w:szCs w:val="21"/>
              </w:rPr>
              <w:t>阅读课</w:t>
            </w:r>
          </w:p>
        </w:tc>
      </w:tr>
      <w:tr w14:paraId="0DA1E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1" w:hRule="atLeast"/>
          <w:jc w:val="center"/>
        </w:trPr>
        <w:tc>
          <w:tcPr>
            <w:tcW w:w="5000" w:type="pct"/>
            <w:gridSpan w:val="6"/>
            <w:tcBorders>
              <w:right w:val="single" w:color="auto" w:sz="4" w:space="0"/>
            </w:tcBorders>
            <w:shd w:val="clear" w:color="auto" w:fill="EEECE1" w:themeFill="background2"/>
            <w:vAlign w:val="center"/>
          </w:tcPr>
          <w:p w14:paraId="21B1CBA5">
            <w:pPr>
              <w:spacing w:line="360" w:lineRule="auto"/>
              <w:jc w:val="center"/>
              <w:textAlignment w:val="baseline"/>
              <w:rPr>
                <w:rFonts w:hint="eastAsia" w:eastAsia="宋体"/>
                <w:szCs w:val="21"/>
                <w:lang w:val="en-US" w:eastAsia="zh-CN"/>
              </w:rPr>
            </w:pPr>
            <w:r>
              <w:rPr>
                <w:b/>
                <w:bCs/>
                <w:sz w:val="24"/>
                <w:shd w:val="clear" w:color="auto" w:fill="EEECE1" w:themeFill="background2"/>
              </w:rPr>
              <w:t>语篇</w:t>
            </w:r>
            <w:r>
              <w:rPr>
                <w:rFonts w:hint="eastAsia"/>
                <w:b/>
                <w:bCs/>
                <w:sz w:val="24"/>
                <w:shd w:val="clear" w:color="auto" w:fill="EEECE1" w:themeFill="background2"/>
                <w:lang w:val="en-US" w:eastAsia="zh-CN"/>
              </w:rPr>
              <w:t>研读</w:t>
            </w:r>
          </w:p>
        </w:tc>
      </w:tr>
      <w:tr w14:paraId="3FE4D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1" w:hRule="atLeast"/>
          <w:jc w:val="center"/>
        </w:trPr>
        <w:tc>
          <w:tcPr>
            <w:tcW w:w="5000" w:type="pct"/>
            <w:gridSpan w:val="6"/>
            <w:tcBorders>
              <w:right w:val="single" w:color="auto" w:sz="4" w:space="0"/>
            </w:tcBorders>
            <w:shd w:val="clear" w:color="auto" w:fill="auto"/>
            <w:vAlign w:val="center"/>
          </w:tcPr>
          <w:p w14:paraId="33F3399A">
            <w:pPr>
              <w:spacing w:before="91" w:line="360" w:lineRule="auto"/>
              <w:ind w:right="60"/>
              <w:rPr>
                <w:b/>
                <w:szCs w:val="21"/>
              </w:rPr>
            </w:pPr>
            <w:r>
              <w:rPr>
                <w:b/>
                <w:color w:val="0000FF"/>
                <w:szCs w:val="21"/>
              </w:rPr>
              <w:t>What</w:t>
            </w:r>
            <w:r>
              <w:rPr>
                <w:b/>
                <w:szCs w:val="21"/>
              </w:rPr>
              <w:t>---语篇主题和主要内容</w:t>
            </w:r>
          </w:p>
          <w:p w14:paraId="4353E53E">
            <w:pPr>
              <w:spacing w:before="91" w:line="360" w:lineRule="auto"/>
              <w:ind w:right="60"/>
              <w:rPr>
                <w:bCs/>
                <w:szCs w:val="21"/>
              </w:rPr>
            </w:pPr>
            <w:r>
              <w:rPr>
                <w:bCs/>
                <w:szCs w:val="21"/>
              </w:rPr>
              <w:t xml:space="preserve">主题： </w:t>
            </w:r>
            <w:r>
              <w:rPr>
                <w:rFonts w:hint="eastAsia"/>
                <w:bCs/>
                <w:szCs w:val="21"/>
                <w:lang w:val="en-US" w:eastAsia="zh-CN"/>
              </w:rPr>
              <w:t>本板块的话题</w:t>
            </w:r>
            <w:r>
              <w:rPr>
                <w:bCs/>
                <w:szCs w:val="21"/>
              </w:rPr>
              <w:t>围绕《爱丽丝梦游仙境》（Alice in Wonderland ）中 “掉进兔子洞”（Down the rabbit hole ）这一情节展开，属于奇幻故事主题。</w:t>
            </w:r>
          </w:p>
          <w:p w14:paraId="35BBC62F">
            <w:pPr>
              <w:spacing w:before="91" w:line="360" w:lineRule="auto"/>
              <w:ind w:right="60"/>
              <w:rPr>
                <w:rFonts w:hint="default" w:eastAsia="宋体"/>
                <w:bCs/>
                <w:szCs w:val="21"/>
                <w:lang w:val="en-US" w:eastAsia="zh-CN"/>
              </w:rPr>
            </w:pPr>
            <w:r>
              <w:rPr>
                <w:bCs/>
                <w:szCs w:val="21"/>
              </w:rPr>
              <w:t>主要内容：讲述</w:t>
            </w:r>
            <w:r>
              <w:rPr>
                <w:rFonts w:hint="eastAsia"/>
                <w:bCs/>
                <w:szCs w:val="21"/>
                <w:lang w:val="en-US" w:eastAsia="zh-CN"/>
              </w:rPr>
              <w:t>爱丽丝遇到一只会说话的兔子，追赶它，并掉进兔子洞的冒险经历。</w:t>
            </w:r>
          </w:p>
          <w:p w14:paraId="7A081AAF">
            <w:pPr>
              <w:pStyle w:val="3"/>
              <w:spacing w:line="360" w:lineRule="auto"/>
              <w:textAlignment w:val="baseline"/>
              <w:rPr>
                <w:rFonts w:ascii="Times New Roman" w:hAnsi="Times New Roman"/>
                <w:b/>
                <w:szCs w:val="21"/>
              </w:rPr>
            </w:pPr>
            <w:r>
              <w:rPr>
                <w:rFonts w:ascii="Times New Roman" w:hAnsi="Times New Roman"/>
                <w:b/>
                <w:color w:val="0000FF"/>
                <w:szCs w:val="21"/>
              </w:rPr>
              <w:t>Why</w:t>
            </w:r>
            <w:r>
              <w:rPr>
                <w:rFonts w:ascii="Times New Roman" w:hAnsi="Times New Roman"/>
                <w:b/>
                <w:szCs w:val="21"/>
              </w:rPr>
              <w:t>---语篇传递的主题意义</w:t>
            </w:r>
          </w:p>
          <w:p w14:paraId="759E7C78">
            <w:pPr>
              <w:pStyle w:val="3"/>
              <w:spacing w:line="360" w:lineRule="auto"/>
              <w:textAlignment w:val="baseline"/>
              <w:rPr>
                <w:rFonts w:ascii="Times New Roman" w:hAnsi="Times New Roman"/>
                <w:bCs/>
                <w:szCs w:val="21"/>
              </w:rPr>
            </w:pPr>
            <w:r>
              <w:rPr>
                <w:rFonts w:hint="eastAsia" w:ascii="Times New Roman" w:hAnsi="Times New Roman"/>
                <w:bCs/>
                <w:szCs w:val="21"/>
                <w:lang w:val="en-US" w:eastAsia="zh-CN"/>
              </w:rPr>
              <w:t>本文通过叙述爱丽丝掉进兔子洞的过程，指导学生深入理解故事情节和主人公的人物形象，引导学生思考爱丽丝的情感变化，感受</w:t>
            </w:r>
            <w:r>
              <w:rPr>
                <w:rFonts w:ascii="Times New Roman" w:hAnsi="Times New Roman"/>
                <w:bCs/>
                <w:szCs w:val="21"/>
              </w:rPr>
              <w:t>奇幻故事的魅力</w:t>
            </w:r>
            <w:r>
              <w:rPr>
                <w:rFonts w:hint="eastAsia" w:ascii="Times New Roman" w:hAnsi="Times New Roman"/>
                <w:bCs/>
                <w:szCs w:val="21"/>
                <w:lang w:eastAsia="zh-CN"/>
              </w:rPr>
              <w:t>。</w:t>
            </w:r>
            <w:r>
              <w:rPr>
                <w:rFonts w:ascii="Times New Roman" w:hAnsi="Times New Roman"/>
                <w:bCs/>
                <w:szCs w:val="21"/>
              </w:rPr>
              <w:t>激发读者想象力，打破现实常规认知，进入充满奇妙与未知的幻想世界。</w:t>
            </w:r>
          </w:p>
          <w:p w14:paraId="5FF5428F">
            <w:pPr>
              <w:pStyle w:val="3"/>
              <w:spacing w:line="360" w:lineRule="auto"/>
              <w:textAlignment w:val="baseline"/>
              <w:rPr>
                <w:rFonts w:ascii="Times New Roman" w:hAnsi="Times New Roman"/>
                <w:bCs/>
                <w:szCs w:val="21"/>
              </w:rPr>
            </w:pPr>
            <w:r>
              <w:rPr>
                <w:rFonts w:ascii="Times New Roman" w:hAnsi="Times New Roman"/>
                <w:bCs/>
                <w:szCs w:val="21"/>
              </w:rPr>
              <w:t>通过爱丽丝的经历，传递出勇敢探索、对新奇事物保持好奇心的精神，鼓励人们突破常规思维。</w:t>
            </w:r>
          </w:p>
          <w:p w14:paraId="05211BEF">
            <w:pPr>
              <w:spacing w:before="91" w:line="360" w:lineRule="auto"/>
              <w:ind w:right="60"/>
              <w:rPr>
                <w:b/>
                <w:szCs w:val="21"/>
              </w:rPr>
            </w:pPr>
            <w:r>
              <w:rPr>
                <w:b/>
                <w:color w:val="0000FF"/>
                <w:szCs w:val="21"/>
              </w:rPr>
              <w:t>How</w:t>
            </w:r>
            <w:r>
              <w:rPr>
                <w:b/>
                <w:szCs w:val="21"/>
              </w:rPr>
              <w:t>---文体结构、语言特点及功能</w:t>
            </w:r>
          </w:p>
          <w:p w14:paraId="799054E1">
            <w:pPr>
              <w:pStyle w:val="3"/>
              <w:spacing w:line="360" w:lineRule="auto"/>
              <w:textAlignment w:val="baseline"/>
              <w:rPr>
                <w:rFonts w:hint="eastAsia" w:ascii="Times New Roman" w:hAnsi="Times New Roman" w:eastAsia="宋体"/>
                <w:bCs/>
                <w:szCs w:val="21"/>
                <w:lang w:eastAsia="zh-CN"/>
              </w:rPr>
            </w:pPr>
            <w:r>
              <w:rPr>
                <w:rFonts w:ascii="Times New Roman" w:hAnsi="Times New Roman"/>
                <w:bCs/>
                <w:szCs w:val="21"/>
              </w:rPr>
              <w:t>本文属于记叙文，以时间顺序为线索，依次叙述爱丽丝从在河边看到白兔，到追赶白兔、掉进兔子洞以及在洞底矮厅的一系列经历，结构清晰连贯。运用丰富的动词（如 sat、heard、looked up、saw、ran across、jumped down 等 ）描绘人物动作，使情节画面感十足；使用感叹句（“How amazing!” ）增强情感表达</w:t>
            </w:r>
            <w:r>
              <w:rPr>
                <w:rFonts w:hint="eastAsia" w:ascii="Times New Roman" w:hAnsi="Times New Roman"/>
                <w:bCs/>
                <w:szCs w:val="21"/>
                <w:lang w:eastAsia="zh-CN"/>
              </w:rPr>
              <w:t>；</w:t>
            </w:r>
            <w:r>
              <w:rPr>
                <w:rFonts w:hint="eastAsia" w:ascii="Times New Roman" w:hAnsi="Times New Roman"/>
                <w:bCs/>
                <w:szCs w:val="21"/>
                <w:lang w:val="en-US" w:eastAsia="zh-CN"/>
              </w:rPr>
              <w:t>反复运用衔接词</w:t>
            </w:r>
            <w:r>
              <w:rPr>
                <w:rFonts w:hint="default" w:ascii="Times New Roman" w:hAnsi="Times New Roman"/>
                <w:bCs/>
                <w:szCs w:val="21"/>
                <w:lang w:val="en-US" w:eastAsia="zh-CN"/>
              </w:rPr>
              <w:t>but</w:t>
            </w:r>
            <w:r>
              <w:rPr>
                <w:rFonts w:hint="eastAsia" w:ascii="Times New Roman" w:hAnsi="Times New Roman"/>
                <w:bCs/>
                <w:szCs w:val="21"/>
                <w:lang w:val="en-US" w:eastAsia="zh-CN"/>
              </w:rPr>
              <w:t>表现故事的一波三折。</w:t>
            </w:r>
            <w:r>
              <w:rPr>
                <w:rFonts w:ascii="Times New Roman" w:hAnsi="Times New Roman"/>
                <w:bCs/>
                <w:szCs w:val="21"/>
              </w:rPr>
              <w:t>以简单直白的语言讲述故事，符合青少年阅读水平，便于理解和接受。奇幻的情节和生动的语言吸引读者，激发其对《爱丽丝梦游仙境》原著及奇幻文学的阅读兴趣。为学习者提供丰富的词汇、句式及叙事范例，帮助提升英语语言能力</w:t>
            </w:r>
            <w:r>
              <w:rPr>
                <w:rFonts w:hint="eastAsia" w:ascii="Times New Roman" w:hAnsi="Times New Roman"/>
                <w:bCs/>
                <w:szCs w:val="21"/>
                <w:lang w:eastAsia="zh-CN"/>
              </w:rPr>
              <w:t>。</w:t>
            </w:r>
          </w:p>
        </w:tc>
      </w:tr>
      <w:tr w14:paraId="32DC7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1" w:hRule="atLeast"/>
          <w:jc w:val="center"/>
        </w:trPr>
        <w:tc>
          <w:tcPr>
            <w:tcW w:w="5000" w:type="pct"/>
            <w:gridSpan w:val="6"/>
            <w:tcBorders>
              <w:right w:val="single" w:color="auto" w:sz="4" w:space="0"/>
            </w:tcBorders>
            <w:shd w:val="clear" w:color="auto" w:fill="EEECE1" w:themeFill="background2"/>
            <w:vAlign w:val="center"/>
          </w:tcPr>
          <w:p w14:paraId="77232053">
            <w:pPr>
              <w:spacing w:line="360" w:lineRule="auto"/>
              <w:jc w:val="center"/>
              <w:textAlignment w:val="baseline"/>
              <w:rPr>
                <w:szCs w:val="21"/>
              </w:rPr>
            </w:pPr>
            <w:r>
              <w:rPr>
                <w:b/>
                <w:bCs/>
                <w:sz w:val="24"/>
              </w:rPr>
              <w:t>学情分析</w:t>
            </w:r>
          </w:p>
        </w:tc>
      </w:tr>
      <w:tr w14:paraId="6E43D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1" w:hRule="atLeast"/>
          <w:jc w:val="center"/>
        </w:trPr>
        <w:tc>
          <w:tcPr>
            <w:tcW w:w="5000" w:type="pct"/>
            <w:gridSpan w:val="6"/>
            <w:tcBorders>
              <w:right w:val="single" w:color="auto" w:sz="4" w:space="0"/>
            </w:tcBorders>
            <w:shd w:val="clear" w:color="auto" w:fill="auto"/>
            <w:vAlign w:val="center"/>
          </w:tcPr>
          <w:p w14:paraId="6E1DDC2C">
            <w:pPr>
              <w:widowControl/>
              <w:autoSpaceDE w:val="0"/>
              <w:autoSpaceDN w:val="0"/>
              <w:adjustRightInd w:val="0"/>
              <w:spacing w:line="360" w:lineRule="auto"/>
              <w:jc w:val="left"/>
              <w:rPr>
                <w:bCs/>
                <w:szCs w:val="21"/>
              </w:rPr>
            </w:pPr>
            <w:r>
              <w:rPr>
                <w:bCs/>
                <w:szCs w:val="21"/>
              </w:rPr>
              <w:t>1.语言基础：学生已具备一定英语词汇量和基本语法知识，能够理解简单的英语记叙文，对于描述日常动作和场景的词汇和句式有一定掌握，例如常见的动作动词以及一般过去时的基本用法，这有助于他们初步理解故事中爱丽丝的行为动作描述。</w:t>
            </w:r>
          </w:p>
          <w:p w14:paraId="5B66721B">
            <w:pPr>
              <w:widowControl/>
              <w:autoSpaceDE w:val="0"/>
              <w:autoSpaceDN w:val="0"/>
              <w:adjustRightInd w:val="0"/>
              <w:spacing w:line="360" w:lineRule="auto"/>
              <w:jc w:val="left"/>
              <w:rPr>
                <w:bCs/>
                <w:szCs w:val="21"/>
              </w:rPr>
            </w:pPr>
            <w:r>
              <w:rPr>
                <w:bCs/>
                <w:szCs w:val="21"/>
              </w:rPr>
              <w:t>2.文化常识：学生对奇幻故事这一题材有一定了解，此前可能接触过其他中西方奇幻故事，如《西游记》《彼得・潘》</w:t>
            </w:r>
            <w:r>
              <w:rPr>
                <w:rFonts w:hint="eastAsia"/>
                <w:bCs/>
                <w:szCs w:val="21"/>
                <w:lang w:eastAsia="zh-CN"/>
              </w:rPr>
              <w:t>《</w:t>
            </w:r>
            <w:r>
              <w:rPr>
                <w:rFonts w:hint="eastAsia"/>
                <w:bCs/>
                <w:szCs w:val="21"/>
                <w:lang w:val="en-US" w:eastAsia="zh-CN"/>
              </w:rPr>
              <w:t>哈利波特》</w:t>
            </w:r>
            <w:r>
              <w:rPr>
                <w:bCs/>
                <w:szCs w:val="21"/>
              </w:rPr>
              <w:t>等，对奇幻故事中充满想象和夸张的情节特点并不陌生，能够初步感受故事的奇幻氛围。</w:t>
            </w:r>
          </w:p>
          <w:p w14:paraId="644C3F38">
            <w:pPr>
              <w:widowControl/>
              <w:autoSpaceDE w:val="0"/>
              <w:autoSpaceDN w:val="0"/>
              <w:adjustRightInd w:val="0"/>
              <w:spacing w:line="360" w:lineRule="auto"/>
              <w:jc w:val="left"/>
              <w:rPr>
                <w:bCs/>
                <w:szCs w:val="21"/>
              </w:rPr>
            </w:pPr>
            <w:r>
              <w:rPr>
                <w:rFonts w:hint="eastAsia"/>
                <w:bCs/>
                <w:szCs w:val="21"/>
                <w:lang w:val="en-US" w:eastAsia="zh-CN"/>
              </w:rPr>
              <w:t>3</w:t>
            </w:r>
            <w:r>
              <w:rPr>
                <w:bCs/>
                <w:szCs w:val="21"/>
              </w:rPr>
              <w:t>.文学深层次理解：对于《爱丽丝梦游仙境》这部作品独特的文学风格、蕴含的深层寓意以及西方文化背景下的奇幻元素，理解可能较为有限，难以深入体会故事背后的象征意义和作者的创作意图。</w:t>
            </w:r>
          </w:p>
          <w:p w14:paraId="5C1B8771">
            <w:pPr>
              <w:widowControl/>
              <w:autoSpaceDE w:val="0"/>
              <w:autoSpaceDN w:val="0"/>
              <w:adjustRightInd w:val="0"/>
              <w:spacing w:line="360" w:lineRule="auto"/>
              <w:jc w:val="left"/>
            </w:pPr>
            <w:r>
              <w:rPr>
                <w:rFonts w:hint="eastAsia"/>
                <w:bCs/>
                <w:szCs w:val="21"/>
                <w:lang w:val="en-US" w:eastAsia="zh-CN"/>
              </w:rPr>
              <w:t>4</w:t>
            </w:r>
            <w:r>
              <w:rPr>
                <w:bCs/>
                <w:szCs w:val="21"/>
              </w:rPr>
              <w:t>.批判性思维运用：在对故事进行批判性思考方面，如分析爱丽丝的性格特点、探讨故事中情节的合理性等，缺乏相应的经验和方法，难以有条理地表达自己的观点和见解。</w:t>
            </w:r>
          </w:p>
        </w:tc>
      </w:tr>
      <w:tr w14:paraId="6B6FD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1" w:hRule="atLeast"/>
          <w:jc w:val="center"/>
        </w:trPr>
        <w:tc>
          <w:tcPr>
            <w:tcW w:w="5000" w:type="pct"/>
            <w:gridSpan w:val="6"/>
            <w:tcBorders>
              <w:right w:val="single" w:color="auto" w:sz="4" w:space="0"/>
            </w:tcBorders>
            <w:shd w:val="clear" w:color="auto" w:fill="EEECE1" w:themeFill="background2"/>
            <w:vAlign w:val="center"/>
          </w:tcPr>
          <w:p w14:paraId="3C7287B8">
            <w:pPr>
              <w:spacing w:line="360" w:lineRule="auto"/>
              <w:jc w:val="center"/>
              <w:textAlignment w:val="baseline"/>
              <w:rPr>
                <w:b/>
                <w:bCs/>
                <w:szCs w:val="21"/>
              </w:rPr>
            </w:pPr>
            <w:r>
              <w:rPr>
                <w:b/>
                <w:bCs/>
                <w:sz w:val="24"/>
              </w:rPr>
              <w:t>核心素养教学目标</w:t>
            </w:r>
          </w:p>
        </w:tc>
      </w:tr>
      <w:tr w14:paraId="26393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4" w:hRule="atLeast"/>
          <w:jc w:val="center"/>
        </w:trPr>
        <w:tc>
          <w:tcPr>
            <w:tcW w:w="5000" w:type="pct"/>
            <w:gridSpan w:val="6"/>
            <w:tcBorders>
              <w:right w:val="single" w:color="auto" w:sz="4" w:space="0"/>
            </w:tcBorders>
            <w:shd w:val="clear" w:color="auto" w:fill="auto"/>
            <w:vAlign w:val="center"/>
          </w:tcPr>
          <w:p w14:paraId="5D4329F4">
            <w:pPr>
              <w:pStyle w:val="40"/>
              <w:spacing w:line="360" w:lineRule="auto"/>
              <w:jc w:val="left"/>
              <w:outlineLvl w:val="0"/>
              <w:rPr>
                <w:b/>
                <w:bCs/>
                <w:sz w:val="22"/>
                <w:szCs w:val="22"/>
              </w:rPr>
            </w:pPr>
            <w:r>
              <w:rPr>
                <w:b/>
                <w:bCs/>
                <w:sz w:val="22"/>
                <w:szCs w:val="22"/>
              </w:rPr>
              <w:t>通过本课学习，学生能够：</w:t>
            </w:r>
          </w:p>
          <w:p w14:paraId="5D211D6E">
            <w:pPr>
              <w:numPr>
                <w:ilvl w:val="0"/>
                <w:numId w:val="1"/>
              </w:numPr>
              <w:spacing w:line="360" w:lineRule="auto"/>
              <w:ind w:firstLine="420" w:firstLineChars="200"/>
              <w:textAlignment w:val="baseline"/>
            </w:pPr>
            <w:r>
              <w:t>语言能力：学生能够准确理解《爱丽丝梦游仙境》选段文本，掌握重点词汇（如 fall、hit、pass by 等 ）和句式，提升阅读理解能力。</w:t>
            </w:r>
            <w:r>
              <w:rPr>
                <w:rFonts w:hint="default"/>
                <w:lang w:val="en-US" w:eastAsia="zh-CN"/>
              </w:rPr>
              <w:t>深入了解故事的主要情节、人物特点及故事发展的逻辑顺序能够清晰梳理出爱丽丝在奇幻世界中的冒险历程，从掉进兔子洞到遇到各种奇异生物和经历的一系列奇妙事件。</w:t>
            </w:r>
          </w:p>
          <w:p w14:paraId="6DF8E84E">
            <w:pPr>
              <w:spacing w:line="360" w:lineRule="auto"/>
              <w:ind w:firstLine="420" w:firstLineChars="200"/>
              <w:textAlignment w:val="baseline"/>
            </w:pPr>
            <w:r>
              <w:t>2.学习能力：掌握阅读奇幻故事的技巧和方法，提高自主阅读和学习能力。学会通过合作交流（如小组讨论 ）分享观点，提升合作学习能力。</w:t>
            </w:r>
          </w:p>
          <w:p w14:paraId="5B629D25">
            <w:pPr>
              <w:numPr>
                <w:ilvl w:val="0"/>
                <w:numId w:val="0"/>
              </w:numPr>
              <w:spacing w:line="360" w:lineRule="auto"/>
              <w:ind w:left="1680" w:leftChars="200" w:hanging="1260" w:hangingChars="600"/>
              <w:textAlignment w:val="baseline"/>
              <w:rPr>
                <w:rFonts w:hint="default"/>
                <w:lang w:val="en-US" w:eastAsia="zh-CN"/>
              </w:rPr>
            </w:pPr>
            <w:r>
              <w:rPr>
                <w:rFonts w:hint="eastAsia"/>
                <w:lang w:val="en-US" w:eastAsia="zh-CN"/>
              </w:rPr>
              <w:t>3.</w:t>
            </w:r>
            <w:r>
              <w:t>思维品质：通过分析故事情节、人物行为等，培养逻辑思维和批判性思维能力。</w:t>
            </w:r>
            <w:r>
              <w:rPr>
                <w:rFonts w:hint="default"/>
                <w:lang w:val="en-US" w:eastAsia="zh-CN"/>
              </w:rPr>
              <w:t>引</w:t>
            </w:r>
            <w:r>
              <w:rPr>
                <w:rFonts w:hint="eastAsia"/>
                <w:lang w:val="en-US" w:eastAsia="zh-CN"/>
              </w:rPr>
              <w:t>导</w:t>
            </w:r>
            <w:r>
              <w:rPr>
                <w:rFonts w:hint="default"/>
                <w:lang w:val="en-US" w:eastAsia="zh-CN"/>
              </w:rPr>
              <w:t>学生对故事内容进</w:t>
            </w:r>
          </w:p>
          <w:p w14:paraId="14EF2477">
            <w:pPr>
              <w:numPr>
                <w:ilvl w:val="0"/>
                <w:numId w:val="0"/>
              </w:numPr>
              <w:spacing w:line="360" w:lineRule="auto"/>
              <w:textAlignment w:val="baseline"/>
            </w:pPr>
            <w:r>
              <w:rPr>
                <w:rFonts w:hint="default"/>
                <w:lang w:val="en-US" w:eastAsia="zh-CN"/>
              </w:rPr>
              <w:t>行深入思考，分析故事中奇幻元素的合理性、人物行为的动机和影响，能够对故事发表自己的见解和评价，提升思维深度和广度。</w:t>
            </w:r>
          </w:p>
          <w:p w14:paraId="0B9151C9">
            <w:pPr>
              <w:spacing w:line="360" w:lineRule="auto"/>
              <w:ind w:firstLine="420" w:firstLineChars="200"/>
            </w:pPr>
            <w:r>
              <w:t>4.文化意识：了解西方经典奇幻文学作品《爱丽丝梦游仙境》，感受其独特的文学魅力和文化内涵，拓宽文化视野。体会奇幻故事中所蕴含的想象力和创造力，培养对英语文学作品的兴趣。</w:t>
            </w:r>
          </w:p>
          <w:p w14:paraId="47DC22C8">
            <w:pPr>
              <w:spacing w:line="360" w:lineRule="auto"/>
            </w:pPr>
          </w:p>
        </w:tc>
      </w:tr>
      <w:tr w14:paraId="7D514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1" w:hRule="atLeast"/>
          <w:jc w:val="center"/>
        </w:trPr>
        <w:tc>
          <w:tcPr>
            <w:tcW w:w="5000" w:type="pct"/>
            <w:gridSpan w:val="6"/>
            <w:tcBorders>
              <w:right w:val="single" w:color="auto" w:sz="4" w:space="0"/>
            </w:tcBorders>
            <w:shd w:val="clear" w:color="auto" w:fill="EEECE1" w:themeFill="background2"/>
            <w:vAlign w:val="center"/>
          </w:tcPr>
          <w:p w14:paraId="3EC4F003">
            <w:pPr>
              <w:spacing w:line="360" w:lineRule="auto"/>
              <w:jc w:val="center"/>
              <w:textAlignment w:val="baseline"/>
              <w:rPr>
                <w:szCs w:val="21"/>
              </w:rPr>
            </w:pPr>
            <w:r>
              <w:rPr>
                <w:b/>
                <w:bCs/>
                <w:sz w:val="24"/>
              </w:rPr>
              <w:t>教学重难点</w:t>
            </w:r>
          </w:p>
        </w:tc>
      </w:tr>
      <w:tr w14:paraId="798B9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1" w:hRule="atLeast"/>
          <w:jc w:val="center"/>
        </w:trPr>
        <w:tc>
          <w:tcPr>
            <w:tcW w:w="5000" w:type="pct"/>
            <w:gridSpan w:val="6"/>
            <w:tcBorders>
              <w:right w:val="single" w:color="auto" w:sz="4" w:space="0"/>
            </w:tcBorders>
            <w:shd w:val="clear" w:color="auto" w:fill="auto"/>
            <w:vAlign w:val="center"/>
          </w:tcPr>
          <w:p w14:paraId="76CAAFF5">
            <w:pPr>
              <w:widowControl/>
              <w:autoSpaceDE w:val="0"/>
              <w:autoSpaceDN w:val="0"/>
              <w:adjustRightInd w:val="0"/>
              <w:spacing w:line="360" w:lineRule="auto"/>
              <w:jc w:val="left"/>
              <w:rPr>
                <w:rFonts w:hint="eastAsia"/>
                <w:b/>
                <w:bCs w:val="0"/>
                <w:szCs w:val="21"/>
              </w:rPr>
            </w:pPr>
            <w:r>
              <w:rPr>
                <w:rFonts w:hint="eastAsia"/>
                <w:b/>
                <w:bCs w:val="0"/>
                <w:szCs w:val="21"/>
              </w:rPr>
              <w:t>教学重点：</w:t>
            </w:r>
          </w:p>
          <w:p w14:paraId="1BB57B97">
            <w:pPr>
              <w:widowControl/>
              <w:autoSpaceDE w:val="0"/>
              <w:autoSpaceDN w:val="0"/>
              <w:adjustRightInd w:val="0"/>
              <w:spacing w:line="360" w:lineRule="auto"/>
              <w:jc w:val="left"/>
              <w:rPr>
                <w:rFonts w:hint="eastAsia"/>
                <w:bCs/>
                <w:szCs w:val="21"/>
              </w:rPr>
            </w:pPr>
            <w:r>
              <w:rPr>
                <w:rFonts w:hint="eastAsia"/>
                <w:bCs/>
                <w:szCs w:val="21"/>
              </w:rPr>
              <w:t>1.理解故事文本内容，包括情节发展、人物动作和场景描述。</w:t>
            </w:r>
          </w:p>
          <w:p w14:paraId="5B78CE7E">
            <w:pPr>
              <w:widowControl/>
              <w:autoSpaceDE w:val="0"/>
              <w:autoSpaceDN w:val="0"/>
              <w:adjustRightInd w:val="0"/>
              <w:spacing w:line="360" w:lineRule="auto"/>
              <w:jc w:val="left"/>
              <w:rPr>
                <w:rFonts w:hint="eastAsia"/>
                <w:bCs/>
                <w:szCs w:val="21"/>
              </w:rPr>
            </w:pPr>
            <w:r>
              <w:rPr>
                <w:rFonts w:hint="eastAsia"/>
                <w:bCs/>
                <w:szCs w:val="21"/>
              </w:rPr>
              <w:t>2.掌握重点词汇和短语（fall、hit、pass by、run across、hole、pocket、locked、go through ）的含义及用法。</w:t>
            </w:r>
          </w:p>
          <w:p w14:paraId="085D22F5">
            <w:pPr>
              <w:widowControl/>
              <w:autoSpaceDE w:val="0"/>
              <w:autoSpaceDN w:val="0"/>
              <w:adjustRightInd w:val="0"/>
              <w:spacing w:line="360" w:lineRule="auto"/>
              <w:jc w:val="left"/>
              <w:rPr>
                <w:rFonts w:hint="eastAsia"/>
                <w:b/>
                <w:bCs w:val="0"/>
                <w:szCs w:val="21"/>
              </w:rPr>
            </w:pPr>
            <w:r>
              <w:rPr>
                <w:rFonts w:hint="eastAsia"/>
                <w:b/>
                <w:bCs w:val="0"/>
                <w:szCs w:val="21"/>
              </w:rPr>
              <w:t>教学难点：</w:t>
            </w:r>
          </w:p>
          <w:p w14:paraId="079FA355">
            <w:pPr>
              <w:widowControl/>
              <w:autoSpaceDE w:val="0"/>
              <w:autoSpaceDN w:val="0"/>
              <w:adjustRightInd w:val="0"/>
              <w:spacing w:line="360" w:lineRule="auto"/>
              <w:jc w:val="left"/>
              <w:rPr>
                <w:rFonts w:hint="eastAsia"/>
                <w:bCs/>
                <w:szCs w:val="21"/>
              </w:rPr>
            </w:pPr>
            <w:r>
              <w:rPr>
                <w:rFonts w:hint="eastAsia"/>
                <w:bCs/>
                <w:szCs w:val="21"/>
              </w:rPr>
              <w:t>1.理解故事中一些具有奇幻色彩的情节和细节，把握故事的逻辑和寓意。</w:t>
            </w:r>
          </w:p>
          <w:p w14:paraId="72A7676F">
            <w:pPr>
              <w:widowControl/>
              <w:autoSpaceDE w:val="0"/>
              <w:autoSpaceDN w:val="0"/>
              <w:adjustRightInd w:val="0"/>
              <w:spacing w:line="360" w:lineRule="auto"/>
              <w:jc w:val="left"/>
              <w:rPr>
                <w:rFonts w:hint="eastAsia"/>
                <w:bCs/>
                <w:szCs w:val="21"/>
              </w:rPr>
            </w:pPr>
            <w:r>
              <w:rPr>
                <w:rFonts w:hint="eastAsia"/>
                <w:bCs/>
                <w:szCs w:val="21"/>
                <w:lang w:val="en-US" w:eastAsia="zh-CN"/>
              </w:rPr>
              <w:t>2</w:t>
            </w:r>
            <w:r>
              <w:rPr>
                <w:rFonts w:hint="eastAsia"/>
                <w:bCs/>
                <w:szCs w:val="21"/>
              </w:rPr>
              <w:t>.对开放性问题（如对爱丽丝的评价、如何穿过小门等 ）进行深入思考</w:t>
            </w:r>
            <w:r>
              <w:rPr>
                <w:rFonts w:hint="eastAsia"/>
                <w:bCs/>
                <w:szCs w:val="21"/>
                <w:lang w:val="en-US" w:eastAsia="zh-CN"/>
              </w:rPr>
              <w:t>和讨论</w:t>
            </w:r>
            <w:r>
              <w:rPr>
                <w:rFonts w:hint="eastAsia"/>
                <w:bCs/>
                <w:szCs w:val="21"/>
              </w:rPr>
              <w:t>并清晰、有条理地表达观点。</w:t>
            </w:r>
          </w:p>
          <w:p w14:paraId="0A15D23A">
            <w:pPr>
              <w:widowControl/>
              <w:autoSpaceDE w:val="0"/>
              <w:autoSpaceDN w:val="0"/>
              <w:adjustRightInd w:val="0"/>
              <w:spacing w:line="360" w:lineRule="auto"/>
              <w:jc w:val="left"/>
              <w:rPr>
                <w:rFonts w:hint="eastAsia"/>
                <w:bCs/>
                <w:szCs w:val="21"/>
              </w:rPr>
            </w:pPr>
          </w:p>
        </w:tc>
      </w:tr>
      <w:tr w14:paraId="5452C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1" w:hRule="atLeast"/>
          <w:jc w:val="center"/>
        </w:trPr>
        <w:tc>
          <w:tcPr>
            <w:tcW w:w="5000" w:type="pct"/>
            <w:gridSpan w:val="6"/>
            <w:tcBorders>
              <w:right w:val="single" w:color="auto" w:sz="4" w:space="0"/>
            </w:tcBorders>
            <w:shd w:val="clear" w:color="auto" w:fill="EEECE1" w:themeFill="background2"/>
            <w:vAlign w:val="center"/>
          </w:tcPr>
          <w:p w14:paraId="175F3FA8">
            <w:pPr>
              <w:spacing w:line="360" w:lineRule="auto"/>
              <w:jc w:val="center"/>
              <w:textAlignment w:val="baseline"/>
              <w:rPr>
                <w:b/>
                <w:szCs w:val="21"/>
              </w:rPr>
            </w:pPr>
            <w:r>
              <w:rPr>
                <w:b/>
                <w:bCs/>
                <w:sz w:val="24"/>
              </w:rPr>
              <w:t>教学方法</w:t>
            </w:r>
          </w:p>
        </w:tc>
      </w:tr>
      <w:tr w14:paraId="141A70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1" w:hRule="atLeast"/>
          <w:jc w:val="center"/>
        </w:trPr>
        <w:tc>
          <w:tcPr>
            <w:tcW w:w="5000" w:type="pct"/>
            <w:gridSpan w:val="6"/>
            <w:tcBorders>
              <w:right w:val="single" w:color="auto" w:sz="4" w:space="0"/>
            </w:tcBorders>
            <w:shd w:val="clear" w:color="auto" w:fill="auto"/>
            <w:vAlign w:val="center"/>
          </w:tcPr>
          <w:p w14:paraId="1AB76C49">
            <w:pPr>
              <w:pStyle w:val="2"/>
              <w:spacing w:line="360" w:lineRule="auto"/>
              <w:ind w:firstLine="0" w:firstLineChars="0"/>
              <w:rPr>
                <w:rFonts w:hint="default"/>
                <w:lang w:val="en-US" w:eastAsia="zh-CN"/>
              </w:rPr>
            </w:pPr>
            <w:r>
              <w:rPr>
                <w:rFonts w:hint="default"/>
                <w:lang w:val="en-US" w:eastAsia="zh-CN"/>
              </w:rPr>
              <w:t>1. 任务驱动教学法：通过布置各种任务，如句子排序、判断正误、回答问题等，引导学生自主学习和合作学习。</w:t>
            </w:r>
          </w:p>
          <w:p w14:paraId="6E30AA3E">
            <w:pPr>
              <w:pStyle w:val="2"/>
              <w:spacing w:line="360" w:lineRule="auto"/>
              <w:ind w:firstLine="0" w:firstLineChars="0"/>
              <w:rPr>
                <w:rFonts w:hint="default"/>
                <w:lang w:val="en-US" w:eastAsia="zh-CN"/>
              </w:rPr>
            </w:pPr>
            <w:r>
              <w:rPr>
                <w:rFonts w:hint="default"/>
                <w:lang w:val="en-US" w:eastAsia="zh-CN"/>
              </w:rPr>
              <w:t>2. 情</w:t>
            </w:r>
            <w:r>
              <w:rPr>
                <w:rFonts w:hint="eastAsia"/>
                <w:lang w:val="en-US" w:eastAsia="zh-CN"/>
              </w:rPr>
              <w:t>境</w:t>
            </w:r>
            <w:r>
              <w:rPr>
                <w:rFonts w:hint="default"/>
                <w:lang w:val="en-US" w:eastAsia="zh-CN"/>
              </w:rPr>
              <w:t>教学法：创设生动的</w:t>
            </w:r>
            <w:r>
              <w:rPr>
                <w:rFonts w:hint="eastAsia"/>
                <w:lang w:val="en-US" w:eastAsia="zh-CN"/>
              </w:rPr>
              <w:t>情境</w:t>
            </w:r>
            <w:r>
              <w:rPr>
                <w:rFonts w:hint="default"/>
                <w:lang w:val="en-US" w:eastAsia="zh-CN"/>
              </w:rPr>
              <w:t>，帮助学生更好地理解故事内容和词汇的用法。</w:t>
            </w:r>
          </w:p>
          <w:p w14:paraId="2C313FBD">
            <w:pPr>
              <w:pStyle w:val="2"/>
              <w:spacing w:line="360" w:lineRule="auto"/>
              <w:ind w:firstLine="0" w:firstLineChars="0"/>
              <w:rPr>
                <w:rFonts w:hint="default"/>
                <w:lang w:val="en-US" w:eastAsia="zh-CN"/>
              </w:rPr>
            </w:pPr>
            <w:r>
              <w:rPr>
                <w:rFonts w:hint="default"/>
                <w:lang w:val="en-US" w:eastAsia="zh-CN"/>
              </w:rPr>
              <w:t>3. 讨论法：组织学生进行小组讨论，分享对故事的理解和看法，培养学生的思维能力和口语表达能力。</w:t>
            </w:r>
          </w:p>
          <w:p w14:paraId="75E5C5A7">
            <w:pPr>
              <w:pStyle w:val="2"/>
              <w:spacing w:line="360" w:lineRule="auto"/>
              <w:ind w:firstLine="0" w:firstLineChars="0"/>
              <w:rPr>
                <w:rFonts w:hint="default"/>
                <w:lang w:val="en-US" w:eastAsia="zh-CN"/>
              </w:rPr>
            </w:pPr>
            <w:r>
              <w:rPr>
                <w:rFonts w:hint="eastAsia"/>
                <w:lang w:val="en-US" w:eastAsia="zh-CN"/>
              </w:rPr>
              <w:t>4</w:t>
            </w:r>
            <w:r>
              <w:rPr>
                <w:rFonts w:hint="default"/>
                <w:lang w:val="en-US" w:eastAsia="zh-CN"/>
              </w:rPr>
              <w:t>. 问题驱动法</w:t>
            </w:r>
            <w:r>
              <w:rPr>
                <w:rFonts w:hint="eastAsia"/>
                <w:lang w:val="en-US" w:eastAsia="zh-CN"/>
              </w:rPr>
              <w:t>：</w:t>
            </w:r>
            <w:r>
              <w:rPr>
                <w:rFonts w:hint="default"/>
                <w:lang w:val="en-US" w:eastAsia="zh-CN"/>
              </w:rPr>
              <w:t>通过提出问题，引导学生思考和讨论，培养学生的思维能力和语言表达能力。</w:t>
            </w:r>
          </w:p>
          <w:p w14:paraId="4EEAB711">
            <w:pPr>
              <w:pStyle w:val="2"/>
              <w:spacing w:line="360" w:lineRule="auto"/>
              <w:ind w:firstLine="0" w:firstLineChars="0"/>
              <w:rPr>
                <w:rFonts w:hint="default"/>
                <w:lang w:val="en-US" w:eastAsia="zh-CN"/>
              </w:rPr>
            </w:pPr>
          </w:p>
        </w:tc>
      </w:tr>
      <w:tr w14:paraId="4A71B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1" w:hRule="atLeast"/>
          <w:jc w:val="center"/>
        </w:trPr>
        <w:tc>
          <w:tcPr>
            <w:tcW w:w="5000" w:type="pct"/>
            <w:gridSpan w:val="6"/>
            <w:tcBorders>
              <w:right w:val="single" w:color="auto" w:sz="4" w:space="0"/>
            </w:tcBorders>
            <w:shd w:val="clear" w:color="auto" w:fill="EEECE1" w:themeFill="background2"/>
            <w:vAlign w:val="center"/>
          </w:tcPr>
          <w:p w14:paraId="39EC6D7E">
            <w:pPr>
              <w:spacing w:line="360" w:lineRule="auto"/>
              <w:jc w:val="center"/>
              <w:textAlignment w:val="baseline"/>
              <w:rPr>
                <w:b/>
                <w:szCs w:val="21"/>
              </w:rPr>
            </w:pPr>
            <w:r>
              <w:rPr>
                <w:b/>
                <w:bCs/>
                <w:sz w:val="24"/>
              </w:rPr>
              <w:t>教学工具</w:t>
            </w:r>
          </w:p>
        </w:tc>
      </w:tr>
      <w:tr w14:paraId="281B2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1" w:hRule="atLeast"/>
          <w:jc w:val="center"/>
        </w:trPr>
        <w:tc>
          <w:tcPr>
            <w:tcW w:w="5000" w:type="pct"/>
            <w:gridSpan w:val="6"/>
            <w:tcBorders>
              <w:right w:val="single" w:color="auto" w:sz="4" w:space="0"/>
            </w:tcBorders>
            <w:shd w:val="clear" w:color="auto" w:fill="auto"/>
            <w:vAlign w:val="center"/>
          </w:tcPr>
          <w:p w14:paraId="72DF6558">
            <w:pPr>
              <w:pStyle w:val="2"/>
              <w:spacing w:line="360" w:lineRule="auto"/>
              <w:ind w:firstLine="0" w:firstLineChars="0"/>
            </w:pPr>
            <w:r>
              <w:t>PPT课件，多功能白板，教案</w:t>
            </w:r>
          </w:p>
        </w:tc>
      </w:tr>
      <w:tr w14:paraId="61EBF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 w:hRule="atLeast"/>
          <w:jc w:val="center"/>
        </w:trPr>
        <w:tc>
          <w:tcPr>
            <w:tcW w:w="5000" w:type="pct"/>
            <w:gridSpan w:val="6"/>
            <w:tcBorders>
              <w:right w:val="single" w:color="auto" w:sz="4" w:space="0"/>
            </w:tcBorders>
            <w:shd w:val="clear" w:color="auto" w:fill="EEECE1" w:themeFill="background2"/>
            <w:vAlign w:val="center"/>
          </w:tcPr>
          <w:p w14:paraId="22643F44">
            <w:pPr>
              <w:spacing w:line="360" w:lineRule="auto"/>
              <w:jc w:val="center"/>
              <w:textAlignment w:val="baseline"/>
              <w:rPr>
                <w:b/>
                <w:bCs/>
                <w:szCs w:val="21"/>
              </w:rPr>
            </w:pPr>
            <w:r>
              <w:rPr>
                <w:b/>
                <w:bCs/>
                <w:sz w:val="24"/>
              </w:rPr>
              <w:t>教-学-评一体化教学过程</w:t>
            </w:r>
          </w:p>
        </w:tc>
      </w:tr>
      <w:tr w14:paraId="04CCA3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1" w:hRule="atLeast"/>
          <w:jc w:val="center"/>
        </w:trPr>
        <w:tc>
          <w:tcPr>
            <w:tcW w:w="5000" w:type="pct"/>
            <w:gridSpan w:val="6"/>
            <w:tcBorders>
              <w:right w:val="single" w:color="auto" w:sz="4" w:space="0"/>
            </w:tcBorders>
            <w:shd w:val="clear" w:color="auto" w:fill="DBEEF3" w:themeFill="accent5" w:themeFillTint="32"/>
            <w:vAlign w:val="center"/>
          </w:tcPr>
          <w:p w14:paraId="3CDDC5EB">
            <w:pPr>
              <w:spacing w:line="360" w:lineRule="auto"/>
              <w:jc w:val="center"/>
              <w:textAlignment w:val="baseline"/>
              <w:rPr>
                <w:b/>
                <w:bCs/>
                <w:szCs w:val="21"/>
              </w:rPr>
            </w:pPr>
            <w:r>
              <w:rPr>
                <w:b/>
                <w:bCs/>
                <w:szCs w:val="21"/>
              </w:rPr>
              <w:t>学习活动</w:t>
            </w:r>
          </w:p>
        </w:tc>
      </w:tr>
      <w:tr w14:paraId="32645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21" w:hRule="atLeast"/>
          <w:jc w:val="center"/>
        </w:trPr>
        <w:tc>
          <w:tcPr>
            <w:tcW w:w="5000" w:type="pct"/>
            <w:gridSpan w:val="6"/>
            <w:tcBorders>
              <w:right w:val="single" w:color="auto" w:sz="4" w:space="0"/>
            </w:tcBorders>
            <w:shd w:val="clear" w:color="auto" w:fill="auto"/>
            <w:vAlign w:val="center"/>
          </w:tcPr>
          <w:p w14:paraId="39E9BB8A">
            <w:pPr>
              <w:pStyle w:val="2"/>
              <w:spacing w:line="360" w:lineRule="auto"/>
              <w:ind w:firstLine="0" w:firstLineChars="0"/>
            </w:pPr>
            <w:r>
              <w:rPr>
                <w:rFonts w:hint="eastAsia"/>
                <w:lang w:val="en-US" w:eastAsia="zh-CN"/>
              </w:rPr>
              <w:t>S</w:t>
            </w:r>
            <w:r>
              <w:rPr>
                <w:rFonts w:hint="default"/>
                <w:lang w:val="en-US" w:eastAsia="zh-CN"/>
              </w:rPr>
              <w:t>tep1</w:t>
            </w:r>
            <w:r>
              <w:t>:Lead in</w:t>
            </w:r>
          </w:p>
          <w:p w14:paraId="660F70E6">
            <w:pPr>
              <w:pStyle w:val="2"/>
              <w:spacing w:line="360" w:lineRule="auto"/>
              <w:ind w:firstLine="0" w:firstLineChars="0"/>
              <w:rPr>
                <w:rFonts w:hint="eastAsia"/>
                <w:lang w:val="en-US" w:eastAsia="zh-CN"/>
              </w:rPr>
            </w:pPr>
            <w:r>
              <w:t>1、教师</w:t>
            </w:r>
            <w:r>
              <w:rPr>
                <w:rFonts w:hint="eastAsia"/>
                <w:lang w:val="en-US" w:eastAsia="zh-CN"/>
              </w:rPr>
              <w:t>播放《爱丽丝梦游仙境》电影精彩片段，展示爱丽丝跟随兔子掉进兔子洞，进入充满奇幻色彩世界的场景，迅速吸引学生的注意力，营造浓厚的奇幻阅读氛围。</w:t>
            </w:r>
          </w:p>
          <w:p w14:paraId="6217713D">
            <w:pPr>
              <w:pStyle w:val="2"/>
              <w:spacing w:line="360" w:lineRule="auto"/>
              <w:ind w:firstLine="0" w:firstLineChars="0"/>
            </w:pPr>
            <w:r>
              <w:rPr>
                <w:rFonts w:hint="eastAsia"/>
                <w:lang w:val="en-US" w:eastAsia="zh-CN"/>
              </w:rPr>
              <w:t>视频结束后，提问学生：“What did you see in the video? What</w:t>
            </w:r>
            <w:r>
              <w:rPr>
                <w:rFonts w:hint="default"/>
                <w:lang w:val="en-US" w:eastAsia="zh-CN"/>
              </w:rPr>
              <w:t xml:space="preserve"> do you know </w:t>
            </w:r>
            <w:r>
              <w:t>about Alice in Wonderland?</w:t>
            </w:r>
            <w:r>
              <w:rPr>
                <w:rFonts w:hint="default"/>
                <w:lang w:val="en-US" w:eastAsia="zh-CN"/>
              </w:rPr>
              <w:t xml:space="preserve"> </w:t>
            </w:r>
            <w:r>
              <w:rPr>
                <w:rFonts w:hint="eastAsia"/>
                <w:lang w:val="en-US" w:eastAsia="zh-CN"/>
              </w:rPr>
              <w:t>”</w:t>
            </w:r>
            <w:r>
              <w:t>让学生们猜一猜是哪个故事的故事情节，引导学生用英语表达出故事的名称和故事概要。</w:t>
            </w:r>
          </w:p>
          <w:p w14:paraId="6016D7F7">
            <w:pPr>
              <w:pStyle w:val="2"/>
              <w:spacing w:line="360" w:lineRule="auto"/>
              <w:ind w:firstLine="0" w:firstLineChars="0"/>
            </w:pPr>
            <w:r>
              <w:rPr>
                <w:rFonts w:hint="eastAsia"/>
                <w:lang w:val="en-US" w:eastAsia="zh-CN"/>
              </w:rPr>
              <w:t>S</w:t>
            </w:r>
            <w:r>
              <w:rPr>
                <w:rFonts w:hint="default"/>
                <w:lang w:val="en-US" w:eastAsia="zh-CN"/>
              </w:rPr>
              <w:t>tep2</w:t>
            </w:r>
            <w:r>
              <w:t>:Pre-reading</w:t>
            </w:r>
          </w:p>
          <w:p w14:paraId="6CB5387F">
            <w:pPr>
              <w:spacing w:line="360" w:lineRule="auto"/>
              <w:textAlignment w:val="baseline"/>
            </w:pPr>
            <w:r>
              <w:t>创设情境：Sandy is 正在阅读《爱丽丝梦游仙境》。</w:t>
            </w:r>
            <w:r>
              <w:rPr>
                <w:rFonts w:hint="eastAsia"/>
                <w:lang w:val="en-US" w:eastAsia="zh-CN"/>
              </w:rPr>
              <w:t>让学生r</w:t>
            </w:r>
            <w:r>
              <w:rPr>
                <w:rFonts w:hint="eastAsia"/>
              </w:rPr>
              <w:t>ead the title and look at the pictures and answer the following questions.</w:t>
            </w:r>
          </w:p>
          <w:p w14:paraId="0DBD3CAC">
            <w:pPr>
              <w:spacing w:line="360" w:lineRule="auto"/>
              <w:textAlignment w:val="baseline"/>
              <w:rPr>
                <w:rFonts w:hint="default"/>
                <w:lang w:val="en-US"/>
              </w:rPr>
            </w:pPr>
            <w:r>
              <w:rPr>
                <w:rFonts w:hint="default"/>
                <w:lang w:val="en-US"/>
              </w:rPr>
              <w:t>1.What is the story probably about?</w:t>
            </w:r>
          </w:p>
          <w:p w14:paraId="1A7C5B8F">
            <w:pPr>
              <w:spacing w:line="360" w:lineRule="auto"/>
              <w:textAlignment w:val="baseline"/>
              <w:rPr>
                <w:rFonts w:hint="default"/>
                <w:lang w:val="en-US"/>
              </w:rPr>
            </w:pPr>
            <w:r>
              <w:rPr>
                <w:rFonts w:hint="default"/>
                <w:lang w:val="en-US"/>
              </w:rPr>
              <w:t>2.What can you see in the pictures?</w:t>
            </w:r>
          </w:p>
          <w:p w14:paraId="568E7190">
            <w:pPr>
              <w:spacing w:line="360" w:lineRule="auto"/>
              <w:textAlignment w:val="baseline"/>
              <w:rPr>
                <w:rFonts w:hint="default"/>
                <w:lang w:val="en-US"/>
              </w:rPr>
            </w:pPr>
            <w:r>
              <w:rPr>
                <w:rFonts w:hint="default"/>
                <w:lang w:val="en-US"/>
              </w:rPr>
              <w:t>3.What do you want to know about the story?</w:t>
            </w:r>
          </w:p>
          <w:p w14:paraId="360ECF35">
            <w:pPr>
              <w:spacing w:line="360" w:lineRule="auto"/>
              <w:textAlignment w:val="baseline"/>
              <w:rPr>
                <w:rFonts w:hint="default"/>
                <w:lang w:val="en-US" w:eastAsia="zh-CN"/>
              </w:rPr>
            </w:pPr>
            <w:r>
              <w:rPr>
                <w:rFonts w:hint="eastAsia"/>
                <w:lang w:val="en-US" w:eastAsia="zh-CN"/>
              </w:rPr>
              <w:t>S</w:t>
            </w:r>
            <w:r>
              <w:rPr>
                <w:rFonts w:hint="default"/>
                <w:lang w:val="en-US" w:eastAsia="zh-CN"/>
              </w:rPr>
              <w:t>tep3:While-reading</w:t>
            </w:r>
          </w:p>
          <w:p w14:paraId="22518FEE">
            <w:pPr>
              <w:spacing w:line="360" w:lineRule="auto"/>
              <w:textAlignment w:val="baseline"/>
              <w:rPr>
                <w:rFonts w:hint="default"/>
                <w:lang w:val="en-US" w:eastAsia="zh-CN"/>
              </w:rPr>
            </w:pPr>
            <w:r>
              <w:rPr>
                <w:rFonts w:hint="default"/>
                <w:lang w:val="en-US" w:eastAsia="zh-CN"/>
              </w:rPr>
              <w:t>1.</w:t>
            </w:r>
            <w:r>
              <w:rPr>
                <w:rFonts w:hint="eastAsia"/>
                <w:lang w:val="en-US" w:eastAsia="zh-CN"/>
              </w:rPr>
              <w:t>W</w:t>
            </w:r>
            <w:r>
              <w:rPr>
                <w:rFonts w:hint="default"/>
                <w:lang w:val="en-US" w:eastAsia="zh-CN"/>
              </w:rPr>
              <w:t>atch a video and then finish the table about the story.</w:t>
            </w:r>
            <w:r>
              <w:rPr>
                <w:rFonts w:hint="eastAsia"/>
                <w:lang w:val="en-US" w:eastAsia="zh-CN"/>
              </w:rPr>
              <w:t>掌握故事的大概情况</w:t>
            </w:r>
          </w:p>
          <w:tbl>
            <w:tblPr>
              <w:tblStyle w:val="11"/>
              <w:tblW w:w="6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45"/>
              <w:gridCol w:w="5051"/>
            </w:tblGrid>
            <w:tr w14:paraId="44B27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45" w:type="dxa"/>
                </w:tcPr>
                <w:p w14:paraId="252659FF">
                  <w:pPr>
                    <w:pStyle w:val="2"/>
                    <w:adjustRightInd w:val="0"/>
                    <w:spacing w:line="360" w:lineRule="auto"/>
                    <w:jc w:val="left"/>
                    <w:textAlignment w:val="baseline"/>
                    <w:rPr>
                      <w:rFonts w:hint="default"/>
                      <w:vertAlign w:val="baseline"/>
                      <w:lang w:val="en-US"/>
                    </w:rPr>
                  </w:pPr>
                  <w:r>
                    <w:rPr>
                      <w:rFonts w:hint="default"/>
                      <w:vertAlign w:val="baseline"/>
                      <w:lang w:val="en-US"/>
                    </w:rPr>
                    <w:t>when</w:t>
                  </w:r>
                </w:p>
              </w:tc>
              <w:tc>
                <w:tcPr>
                  <w:tcW w:w="5051" w:type="dxa"/>
                </w:tcPr>
                <w:p w14:paraId="49322BBC">
                  <w:pPr>
                    <w:pStyle w:val="2"/>
                    <w:adjustRightInd w:val="0"/>
                    <w:spacing w:line="360" w:lineRule="auto"/>
                    <w:jc w:val="left"/>
                    <w:textAlignment w:val="baseline"/>
                    <w:rPr>
                      <w:vertAlign w:val="baseline"/>
                    </w:rPr>
                  </w:pPr>
                </w:p>
              </w:tc>
            </w:tr>
            <w:tr w14:paraId="5F525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45" w:type="dxa"/>
                </w:tcPr>
                <w:p w14:paraId="6A90A0FC">
                  <w:pPr>
                    <w:pStyle w:val="2"/>
                    <w:adjustRightInd w:val="0"/>
                    <w:spacing w:line="360" w:lineRule="auto"/>
                    <w:jc w:val="left"/>
                    <w:textAlignment w:val="baseline"/>
                    <w:rPr>
                      <w:rFonts w:hint="default"/>
                      <w:vertAlign w:val="baseline"/>
                      <w:lang w:val="en-US"/>
                    </w:rPr>
                  </w:pPr>
                  <w:r>
                    <w:rPr>
                      <w:rFonts w:hint="default"/>
                      <w:vertAlign w:val="baseline"/>
                      <w:lang w:val="en-US"/>
                    </w:rPr>
                    <w:t xml:space="preserve">who </w:t>
                  </w:r>
                </w:p>
              </w:tc>
              <w:tc>
                <w:tcPr>
                  <w:tcW w:w="5051" w:type="dxa"/>
                </w:tcPr>
                <w:p w14:paraId="6AA531F2">
                  <w:pPr>
                    <w:pStyle w:val="2"/>
                    <w:adjustRightInd w:val="0"/>
                    <w:spacing w:line="360" w:lineRule="auto"/>
                    <w:jc w:val="left"/>
                    <w:textAlignment w:val="baseline"/>
                    <w:rPr>
                      <w:vertAlign w:val="baseline"/>
                    </w:rPr>
                  </w:pPr>
                </w:p>
              </w:tc>
            </w:tr>
            <w:tr w14:paraId="2C00F4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45" w:type="dxa"/>
                </w:tcPr>
                <w:p w14:paraId="7472B727">
                  <w:pPr>
                    <w:pStyle w:val="2"/>
                    <w:adjustRightInd w:val="0"/>
                    <w:spacing w:line="360" w:lineRule="auto"/>
                    <w:jc w:val="left"/>
                    <w:textAlignment w:val="baseline"/>
                    <w:rPr>
                      <w:rFonts w:hint="default"/>
                      <w:vertAlign w:val="baseline"/>
                      <w:lang w:val="en-US"/>
                    </w:rPr>
                  </w:pPr>
                  <w:r>
                    <w:rPr>
                      <w:rFonts w:hint="default"/>
                      <w:vertAlign w:val="baseline"/>
                      <w:lang w:val="en-US"/>
                    </w:rPr>
                    <w:t>where</w:t>
                  </w:r>
                </w:p>
              </w:tc>
              <w:tc>
                <w:tcPr>
                  <w:tcW w:w="5051" w:type="dxa"/>
                </w:tcPr>
                <w:p w14:paraId="4C75AC80">
                  <w:pPr>
                    <w:pStyle w:val="2"/>
                    <w:adjustRightInd w:val="0"/>
                    <w:spacing w:line="360" w:lineRule="auto"/>
                    <w:jc w:val="left"/>
                    <w:textAlignment w:val="baseline"/>
                    <w:rPr>
                      <w:vertAlign w:val="baseline"/>
                    </w:rPr>
                  </w:pPr>
                </w:p>
              </w:tc>
            </w:tr>
            <w:tr w14:paraId="09D64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945" w:type="dxa"/>
                </w:tcPr>
                <w:p w14:paraId="6D31C46A">
                  <w:pPr>
                    <w:pStyle w:val="2"/>
                    <w:adjustRightInd w:val="0"/>
                    <w:spacing w:line="360" w:lineRule="auto"/>
                    <w:jc w:val="left"/>
                    <w:textAlignment w:val="baseline"/>
                    <w:rPr>
                      <w:rFonts w:hint="default"/>
                      <w:vertAlign w:val="baseline"/>
                      <w:lang w:val="en-US"/>
                    </w:rPr>
                  </w:pPr>
                  <w:r>
                    <w:rPr>
                      <w:rFonts w:hint="default"/>
                      <w:vertAlign w:val="baseline"/>
                      <w:lang w:val="en-US"/>
                    </w:rPr>
                    <w:t>what</w:t>
                  </w:r>
                </w:p>
              </w:tc>
              <w:tc>
                <w:tcPr>
                  <w:tcW w:w="5051" w:type="dxa"/>
                </w:tcPr>
                <w:p w14:paraId="02CAC223">
                  <w:pPr>
                    <w:pStyle w:val="2"/>
                    <w:adjustRightInd w:val="0"/>
                    <w:spacing w:line="360" w:lineRule="auto"/>
                    <w:jc w:val="left"/>
                    <w:textAlignment w:val="baseline"/>
                    <w:rPr>
                      <w:vertAlign w:val="baseline"/>
                    </w:rPr>
                  </w:pPr>
                </w:p>
              </w:tc>
            </w:tr>
          </w:tbl>
          <w:p w14:paraId="723B428F">
            <w:pPr>
              <w:spacing w:line="360" w:lineRule="auto"/>
              <w:textAlignment w:val="baseline"/>
              <w:rPr>
                <w:rFonts w:hint="eastAsia"/>
              </w:rPr>
            </w:pPr>
            <w:r>
              <w:t>2、</w:t>
            </w:r>
            <w:r>
              <w:rPr>
                <w:rFonts w:hint="eastAsia"/>
              </w:rPr>
              <w:t>Read and divide the story into 2 parts.</w:t>
            </w:r>
            <w:r>
              <w:rPr>
                <w:rFonts w:hint="eastAsia"/>
                <w:lang w:val="en-US" w:eastAsia="zh-CN"/>
              </w:rPr>
              <w:t>以便学生对故事结构有个清晰的了解。</w:t>
            </w:r>
          </w:p>
          <w:p w14:paraId="12F38D2A">
            <w:pPr>
              <w:spacing w:line="360" w:lineRule="auto"/>
              <w:textAlignment w:val="baseline"/>
              <w:rPr>
                <w:rFonts w:hint="eastAsia"/>
              </w:rPr>
            </w:pPr>
            <w:r>
              <w:rPr>
                <w:rFonts w:hint="eastAsia"/>
              </w:rPr>
              <w:t>Paragraphs (1) ____: Before jumping down the hole</w:t>
            </w:r>
          </w:p>
          <w:p w14:paraId="2989A5CF">
            <w:pPr>
              <w:spacing w:line="360" w:lineRule="auto"/>
              <w:textAlignment w:val="baseline"/>
            </w:pPr>
            <w:r>
              <w:rPr>
                <w:rFonts w:hint="eastAsia"/>
              </w:rPr>
              <w:t>Paragraphs (2) ____: After jumping down the hole</w:t>
            </w:r>
          </w:p>
          <w:p w14:paraId="0A7AE6FC">
            <w:pPr>
              <w:spacing w:line="360" w:lineRule="auto"/>
              <w:textAlignment w:val="baseline"/>
              <w:rPr>
                <w:rFonts w:hint="eastAsia"/>
                <w:lang w:val="en-US" w:eastAsia="zh-CN"/>
              </w:rPr>
            </w:pPr>
            <w:r>
              <w:t>3、</w:t>
            </w:r>
            <w:r>
              <w:rPr>
                <w:rFonts w:hint="eastAsia"/>
                <w:lang w:val="en-US" w:eastAsia="zh-CN"/>
              </w:rPr>
              <w:t>让学生精读故事第一部分的第一段，回答What did Alice do?</w:t>
            </w:r>
          </w:p>
          <w:p w14:paraId="79D8A72A">
            <w:pPr>
              <w:spacing w:line="360" w:lineRule="auto"/>
              <w:textAlignment w:val="baseline"/>
              <w:rPr>
                <w:rFonts w:hint="default"/>
                <w:lang w:val="en-US" w:eastAsia="zh-CN"/>
              </w:rPr>
            </w:pPr>
            <w:r>
              <w:rPr>
                <w:rFonts w:hint="eastAsia"/>
                <w:lang w:val="en-US" w:eastAsia="zh-CN"/>
              </w:rPr>
              <w:t>（sat</w:t>
            </w:r>
            <w:r>
              <w:rPr>
                <w:rFonts w:hint="default"/>
                <w:lang w:val="en-US" w:eastAsia="zh-CN"/>
              </w:rPr>
              <w:t xml:space="preserve"> by a river</w:t>
            </w:r>
            <w:r>
              <w:rPr>
                <w:rFonts w:hint="default" w:ascii="Arial" w:hAnsi="Arial" w:cs="Arial"/>
                <w:lang w:val="en-US" w:eastAsia="zh-CN"/>
              </w:rPr>
              <w:t>→</w:t>
            </w:r>
            <w:r>
              <w:rPr>
                <w:rFonts w:hint="default"/>
                <w:lang w:val="en-US" w:eastAsia="zh-CN"/>
              </w:rPr>
              <w:t>heard a sound</w:t>
            </w:r>
            <w:r>
              <w:rPr>
                <w:rFonts w:hint="default" w:ascii="Arial" w:hAnsi="Arial" w:cs="Arial"/>
                <w:lang w:val="en-US" w:eastAsia="zh-CN"/>
              </w:rPr>
              <w:t>→</w:t>
            </w:r>
            <w:r>
              <w:rPr>
                <w:rFonts w:hint="default"/>
                <w:lang w:val="en-US" w:eastAsia="zh-CN"/>
              </w:rPr>
              <w:t>looked up and saw a white rabbit)</w:t>
            </w:r>
          </w:p>
          <w:p w14:paraId="31835101">
            <w:pPr>
              <w:spacing w:line="360" w:lineRule="auto"/>
              <w:textAlignment w:val="baseline"/>
              <w:rPr>
                <w:rFonts w:hint="default"/>
                <w:lang w:val="en-US" w:eastAsia="zh-CN"/>
              </w:rPr>
            </w:pPr>
            <w:r>
              <w:rPr>
                <w:rFonts w:hint="eastAsia"/>
                <w:lang w:val="en-US" w:eastAsia="zh-CN"/>
              </w:rPr>
              <w:t>同时回答</w:t>
            </w:r>
            <w:r>
              <w:rPr>
                <w:rFonts w:hint="default"/>
                <w:lang w:val="en-US" w:eastAsia="zh-CN"/>
              </w:rPr>
              <w:t>What is special about the rabbit?</w:t>
            </w:r>
          </w:p>
          <w:p w14:paraId="2EFC85A0">
            <w:pPr>
              <w:numPr>
                <w:ilvl w:val="0"/>
                <w:numId w:val="2"/>
              </w:numPr>
              <w:spacing w:line="360" w:lineRule="auto"/>
              <w:textAlignment w:val="baseline"/>
              <w:rPr>
                <w:rFonts w:hint="eastAsia"/>
                <w:lang w:val="en-US" w:eastAsia="zh-CN"/>
              </w:rPr>
            </w:pPr>
            <w:r>
              <w:rPr>
                <w:rFonts w:hint="eastAsia"/>
                <w:lang w:val="en-US" w:eastAsia="zh-CN"/>
              </w:rPr>
              <w:t>让学生精读故事第一部分的第二段，回答What did the rabbit say?以及What may it be late for?引导学生对兔子的象征意义的思考。接着提问If you were Alice, what will you do when you see such a strange rabbit?引发学生的思考。</w:t>
            </w:r>
          </w:p>
          <w:p w14:paraId="76C86FDD">
            <w:pPr>
              <w:numPr>
                <w:ilvl w:val="0"/>
                <w:numId w:val="2"/>
              </w:numPr>
              <w:spacing w:line="360" w:lineRule="auto"/>
              <w:textAlignment w:val="baseline"/>
              <w:rPr>
                <w:rFonts w:hint="eastAsia"/>
                <w:lang w:val="en-US" w:eastAsia="zh-CN"/>
              </w:rPr>
            </w:pPr>
            <w:r>
              <w:rPr>
                <w:rFonts w:hint="eastAsia"/>
                <w:lang w:val="en-US" w:eastAsia="zh-CN"/>
              </w:rPr>
              <w:t>让学生精读故事第一部分的第三段，填空：After seeing the strange rabbit, Alice__________and__________.The rabbit_____________. Alice_____________.</w:t>
            </w:r>
          </w:p>
          <w:p w14:paraId="5D41B437">
            <w:pPr>
              <w:numPr>
                <w:ilvl w:val="0"/>
                <w:numId w:val="0"/>
              </w:numPr>
              <w:spacing w:line="360" w:lineRule="auto"/>
              <w:textAlignment w:val="baseline"/>
              <w:rPr>
                <w:rFonts w:hint="default"/>
                <w:lang w:val="en-US" w:eastAsia="zh-CN"/>
              </w:rPr>
            </w:pPr>
            <w:r>
              <w:rPr>
                <w:rFonts w:hint="default"/>
                <w:lang w:val="en-US" w:eastAsia="zh-CN"/>
              </w:rPr>
              <w:t xml:space="preserve">Then have students think about the question: How did Alice feel after she saw the rabbit? </w:t>
            </w:r>
            <w:r>
              <w:rPr>
                <w:rFonts w:hint="eastAsia"/>
                <w:lang w:val="en-US" w:eastAsia="zh-CN"/>
              </w:rPr>
              <w:t>H</w:t>
            </w:r>
            <w:r>
              <w:rPr>
                <w:rFonts w:hint="default"/>
                <w:lang w:val="en-US" w:eastAsia="zh-CN"/>
              </w:rPr>
              <w:t>ow do you know that?</w:t>
            </w:r>
          </w:p>
          <w:p w14:paraId="5DD8EDD3">
            <w:pPr>
              <w:numPr>
                <w:ilvl w:val="0"/>
                <w:numId w:val="0"/>
              </w:numPr>
              <w:spacing w:line="360" w:lineRule="auto"/>
              <w:textAlignment w:val="baseline"/>
              <w:rPr>
                <w:rFonts w:hint="default"/>
                <w:lang w:val="en-US" w:eastAsia="zh-CN"/>
              </w:rPr>
            </w:pPr>
            <w:r>
              <w:rPr>
                <w:rFonts w:hint="eastAsia"/>
                <w:lang w:val="en-US" w:eastAsia="zh-CN"/>
              </w:rPr>
              <w:t>Fu</w:t>
            </w:r>
            <w:r>
              <w:rPr>
                <w:rFonts w:hint="default"/>
                <w:lang w:val="en-US" w:eastAsia="zh-CN"/>
              </w:rPr>
              <w:t>rther thinking: What do you think of Alice?</w:t>
            </w:r>
          </w:p>
          <w:p w14:paraId="7013B417">
            <w:pPr>
              <w:numPr>
                <w:ilvl w:val="0"/>
                <w:numId w:val="0"/>
              </w:numPr>
              <w:spacing w:line="360" w:lineRule="auto"/>
              <w:textAlignment w:val="baseline"/>
              <w:rPr>
                <w:rFonts w:hint="default"/>
                <w:lang w:val="en-US" w:eastAsia="zh-CN"/>
              </w:rPr>
            </w:pPr>
            <w:r>
              <w:rPr>
                <w:rFonts w:hint="default"/>
                <w:lang w:val="en-US" w:eastAsia="zh-CN"/>
              </w:rPr>
              <w:t>If you were Alice, will you jump into the hole? Why or why not?</w:t>
            </w:r>
          </w:p>
          <w:p w14:paraId="31490BCF">
            <w:pPr>
              <w:numPr>
                <w:ilvl w:val="0"/>
                <w:numId w:val="0"/>
              </w:numPr>
              <w:spacing w:line="360" w:lineRule="auto"/>
              <w:textAlignment w:val="baseline"/>
              <w:rPr>
                <w:rFonts w:hint="eastAsia" w:ascii="Kaiti SC Regular" w:hAnsi="Kaiti SC Regular" w:eastAsia="Kaiti SC Regular" w:cs="Kaiti SC Regular"/>
                <w:lang w:val="en-US" w:eastAsia="zh-CN"/>
              </w:rPr>
            </w:pPr>
            <w:r>
              <w:rPr>
                <w:rFonts w:hint="eastAsia" w:ascii="Kaiti SC Regular" w:hAnsi="Kaiti SC Regular" w:eastAsia="Kaiti SC Regular" w:cs="Kaiti SC Regular"/>
                <w:lang w:val="en-US" w:eastAsia="zh-CN"/>
              </w:rPr>
              <w:t>（设计意图：通过对爱丽丝行为的分析，分析爱丽丝的人物形象，培养逻辑思维和批判性思维能力。引导学生对故事内容进行深入思考，分析故事中奇幻元素的合理性、人物行为的动机和影响，能够对故事发表自己的见解和评价，提升思维深度和广度。）</w:t>
            </w:r>
          </w:p>
          <w:p w14:paraId="5BECA47C">
            <w:pPr>
              <w:numPr>
                <w:ilvl w:val="0"/>
                <w:numId w:val="2"/>
              </w:numPr>
              <w:spacing w:line="360" w:lineRule="auto"/>
              <w:textAlignment w:val="baseline"/>
              <w:rPr>
                <w:rFonts w:hint="default"/>
                <w:lang w:val="en-US" w:eastAsia="zh-CN"/>
              </w:rPr>
            </w:pPr>
            <w:r>
              <w:rPr>
                <w:rFonts w:hint="eastAsia"/>
                <w:lang w:val="en-US" w:eastAsia="zh-CN"/>
              </w:rPr>
              <w:t>让学生精读故事第二部分，先回答问题：</w:t>
            </w:r>
            <w:r>
              <w:rPr>
                <w:rFonts w:hint="default"/>
                <w:lang w:val="en-US" w:eastAsia="zh-CN"/>
              </w:rPr>
              <w:t>Was the hole deep? How do you know that?</w:t>
            </w:r>
          </w:p>
          <w:p w14:paraId="469D2E23">
            <w:pPr>
              <w:numPr>
                <w:ilvl w:val="0"/>
                <w:numId w:val="0"/>
              </w:numPr>
              <w:spacing w:line="360" w:lineRule="auto"/>
              <w:textAlignment w:val="baseline"/>
              <w:rPr>
                <w:rFonts w:hint="default"/>
                <w:lang w:val="en-US" w:eastAsia="zh-CN"/>
              </w:rPr>
            </w:pPr>
            <w:r>
              <w:rPr>
                <w:rFonts w:hint="eastAsia"/>
                <w:lang w:val="en-US" w:eastAsia="zh-CN"/>
              </w:rPr>
              <w:t>接着完成关于爱丽丝在兔子洞中见到了什么以及遇到了什么问题的表格：</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39"/>
              <w:gridCol w:w="4040"/>
            </w:tblGrid>
            <w:tr w14:paraId="2219EC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039" w:type="dxa"/>
                </w:tcPr>
                <w:p w14:paraId="0A67E9E1">
                  <w:pPr>
                    <w:numPr>
                      <w:ilvl w:val="0"/>
                      <w:numId w:val="0"/>
                    </w:numPr>
                    <w:adjustRightInd w:val="0"/>
                    <w:spacing w:line="360" w:lineRule="auto"/>
                    <w:textAlignment w:val="baseline"/>
                    <w:rPr>
                      <w:rFonts w:hint="default"/>
                      <w:vertAlign w:val="baseline"/>
                      <w:lang w:val="en-US" w:eastAsia="zh-CN"/>
                    </w:rPr>
                  </w:pPr>
                  <w:r>
                    <w:rPr>
                      <w:rFonts w:hint="eastAsia"/>
                      <w:vertAlign w:val="baseline"/>
                      <w:lang w:val="en-US" w:eastAsia="zh-CN"/>
                    </w:rPr>
                    <w:t>what</w:t>
                  </w:r>
                  <w:r>
                    <w:rPr>
                      <w:rFonts w:hint="default"/>
                      <w:vertAlign w:val="baseline"/>
                      <w:lang w:val="en-US" w:eastAsia="zh-CN"/>
                    </w:rPr>
                    <w:t xml:space="preserve"> Alice saw</w:t>
                  </w:r>
                </w:p>
              </w:tc>
              <w:tc>
                <w:tcPr>
                  <w:tcW w:w="4040" w:type="dxa"/>
                </w:tcPr>
                <w:p w14:paraId="07A7C7EF">
                  <w:pPr>
                    <w:numPr>
                      <w:ilvl w:val="0"/>
                      <w:numId w:val="0"/>
                    </w:numPr>
                    <w:adjustRightInd w:val="0"/>
                    <w:spacing w:line="360" w:lineRule="auto"/>
                    <w:textAlignment w:val="baseline"/>
                    <w:rPr>
                      <w:rFonts w:hint="default"/>
                      <w:vertAlign w:val="baseline"/>
                      <w:lang w:val="en-US" w:eastAsia="zh-CN"/>
                    </w:rPr>
                  </w:pPr>
                  <w:r>
                    <w:rPr>
                      <w:rFonts w:hint="default"/>
                      <w:vertAlign w:val="baseline"/>
                      <w:lang w:val="en-US" w:eastAsia="zh-CN"/>
                    </w:rPr>
                    <w:t>what problems Alice had</w:t>
                  </w:r>
                </w:p>
              </w:tc>
            </w:tr>
            <w:tr w14:paraId="1DF83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039" w:type="dxa"/>
                </w:tcPr>
                <w:p w14:paraId="382E8434">
                  <w:pPr>
                    <w:numPr>
                      <w:ilvl w:val="0"/>
                      <w:numId w:val="0"/>
                    </w:numPr>
                    <w:adjustRightInd w:val="0"/>
                    <w:spacing w:line="360" w:lineRule="auto"/>
                    <w:textAlignment w:val="baseline"/>
                    <w:rPr>
                      <w:rFonts w:hint="default"/>
                      <w:vertAlign w:val="baseline"/>
                      <w:lang w:val="en-US" w:eastAsia="zh-CN"/>
                    </w:rPr>
                  </w:pPr>
                  <w:r>
                    <w:rPr>
                      <w:rFonts w:hint="default"/>
                      <w:vertAlign w:val="baseline"/>
                      <w:lang w:val="en-US" w:eastAsia="zh-CN"/>
                    </w:rPr>
                    <w:t>(1)</w:t>
                  </w:r>
                </w:p>
              </w:tc>
              <w:tc>
                <w:tcPr>
                  <w:tcW w:w="4040" w:type="dxa"/>
                </w:tcPr>
                <w:p w14:paraId="641BDC58">
                  <w:pPr>
                    <w:numPr>
                      <w:ilvl w:val="0"/>
                      <w:numId w:val="0"/>
                    </w:numPr>
                    <w:adjustRightInd w:val="0"/>
                    <w:spacing w:line="360" w:lineRule="auto"/>
                    <w:textAlignment w:val="baseline"/>
                    <w:rPr>
                      <w:rFonts w:hint="default"/>
                      <w:vertAlign w:val="baseline"/>
                      <w:lang w:val="en-US" w:eastAsia="zh-CN"/>
                    </w:rPr>
                  </w:pPr>
                  <w:r>
                    <w:rPr>
                      <w:rFonts w:hint="default"/>
                      <w:vertAlign w:val="baseline"/>
                      <w:lang w:val="en-US" w:eastAsia="zh-CN"/>
                    </w:rPr>
                    <w:t>(2)</w:t>
                  </w:r>
                </w:p>
              </w:tc>
            </w:tr>
            <w:tr w14:paraId="03E34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039" w:type="dxa"/>
                </w:tcPr>
                <w:p w14:paraId="3D80DF00">
                  <w:pPr>
                    <w:numPr>
                      <w:ilvl w:val="0"/>
                      <w:numId w:val="0"/>
                    </w:numPr>
                    <w:adjustRightInd w:val="0"/>
                    <w:spacing w:line="360" w:lineRule="auto"/>
                    <w:textAlignment w:val="baseline"/>
                    <w:rPr>
                      <w:rFonts w:hint="default"/>
                      <w:vertAlign w:val="baseline"/>
                      <w:lang w:val="en-US" w:eastAsia="zh-CN"/>
                    </w:rPr>
                  </w:pPr>
                  <w:r>
                    <w:rPr>
                      <w:rFonts w:hint="default"/>
                      <w:vertAlign w:val="baseline"/>
                      <w:lang w:val="en-US" w:eastAsia="zh-CN"/>
                    </w:rPr>
                    <w:t>(3)</w:t>
                  </w:r>
                </w:p>
              </w:tc>
              <w:tc>
                <w:tcPr>
                  <w:tcW w:w="4040" w:type="dxa"/>
                </w:tcPr>
                <w:p w14:paraId="6E8A77B6">
                  <w:pPr>
                    <w:numPr>
                      <w:ilvl w:val="0"/>
                      <w:numId w:val="0"/>
                    </w:numPr>
                    <w:adjustRightInd w:val="0"/>
                    <w:spacing w:line="360" w:lineRule="auto"/>
                    <w:textAlignment w:val="baseline"/>
                    <w:rPr>
                      <w:rFonts w:hint="default"/>
                      <w:vertAlign w:val="baseline"/>
                      <w:lang w:val="en-US" w:eastAsia="zh-CN"/>
                    </w:rPr>
                  </w:pPr>
                  <w:r>
                    <w:rPr>
                      <w:rFonts w:hint="default"/>
                      <w:vertAlign w:val="baseline"/>
                      <w:lang w:val="en-US" w:eastAsia="zh-CN"/>
                    </w:rPr>
                    <w:t>(4)</w:t>
                  </w:r>
                </w:p>
              </w:tc>
            </w:tr>
            <w:tr w14:paraId="70BFD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039" w:type="dxa"/>
                </w:tcPr>
                <w:p w14:paraId="6ED08CA0">
                  <w:pPr>
                    <w:numPr>
                      <w:ilvl w:val="0"/>
                      <w:numId w:val="0"/>
                    </w:numPr>
                    <w:adjustRightInd w:val="0"/>
                    <w:spacing w:line="360" w:lineRule="auto"/>
                    <w:textAlignment w:val="baseline"/>
                    <w:rPr>
                      <w:rFonts w:hint="default"/>
                      <w:vertAlign w:val="baseline"/>
                      <w:lang w:val="en-US" w:eastAsia="zh-CN"/>
                    </w:rPr>
                  </w:pPr>
                  <w:r>
                    <w:rPr>
                      <w:rFonts w:hint="default"/>
                      <w:vertAlign w:val="baseline"/>
                      <w:lang w:val="en-US" w:eastAsia="zh-CN"/>
                    </w:rPr>
                    <w:t>(5)</w:t>
                  </w:r>
                </w:p>
              </w:tc>
              <w:tc>
                <w:tcPr>
                  <w:tcW w:w="4040" w:type="dxa"/>
                </w:tcPr>
                <w:p w14:paraId="53A5371B">
                  <w:pPr>
                    <w:numPr>
                      <w:ilvl w:val="0"/>
                      <w:numId w:val="0"/>
                    </w:numPr>
                    <w:adjustRightInd w:val="0"/>
                    <w:spacing w:line="360" w:lineRule="auto"/>
                    <w:textAlignment w:val="baseline"/>
                    <w:rPr>
                      <w:rFonts w:hint="default"/>
                      <w:vertAlign w:val="baseline"/>
                      <w:lang w:val="en-US" w:eastAsia="zh-CN"/>
                    </w:rPr>
                  </w:pPr>
                  <w:r>
                    <w:rPr>
                      <w:rFonts w:hint="default"/>
                      <w:vertAlign w:val="baseline"/>
                      <w:lang w:val="en-US" w:eastAsia="zh-CN"/>
                    </w:rPr>
                    <w:t>(6)</w:t>
                  </w:r>
                </w:p>
              </w:tc>
            </w:tr>
          </w:tbl>
          <w:p w14:paraId="22D7915E">
            <w:pPr>
              <w:numPr>
                <w:ilvl w:val="0"/>
                <w:numId w:val="2"/>
              </w:numPr>
              <w:spacing w:line="360" w:lineRule="auto"/>
              <w:ind w:left="0" w:leftChars="0" w:firstLine="0" w:firstLineChars="0"/>
              <w:textAlignment w:val="baseline"/>
              <w:rPr>
                <w:rFonts w:hint="eastAsia"/>
                <w:lang w:val="en-US" w:eastAsia="zh-CN"/>
              </w:rPr>
            </w:pPr>
            <w:r>
              <w:rPr>
                <w:rFonts w:hint="eastAsia"/>
                <w:lang w:val="en-US" w:eastAsia="zh-CN"/>
              </w:rPr>
              <w:t>教师让学生回答以下问题：</w:t>
            </w:r>
          </w:p>
          <w:p w14:paraId="16D0D6D6">
            <w:pPr>
              <w:numPr>
                <w:ilvl w:val="0"/>
                <w:numId w:val="0"/>
              </w:numPr>
              <w:spacing w:line="360" w:lineRule="auto"/>
              <w:ind w:leftChars="0"/>
              <w:textAlignment w:val="baseline"/>
              <w:rPr>
                <w:rFonts w:hint="default"/>
                <w:lang w:val="en-US" w:eastAsia="zh-CN"/>
              </w:rPr>
            </w:pPr>
            <w:r>
              <w:rPr>
                <w:rFonts w:hint="default"/>
                <w:lang w:val="en-US" w:eastAsia="zh-CN"/>
              </w:rPr>
              <w:t>1. Which word shows Alice had these problems in the hole?</w:t>
            </w:r>
            <w:r>
              <w:rPr>
                <w:rFonts w:hint="eastAsia"/>
                <w:lang w:val="en-US" w:eastAsia="zh-CN"/>
              </w:rPr>
              <w:t>（The word “but”shows Alice had these problems.）</w:t>
            </w:r>
          </w:p>
          <w:p w14:paraId="35998F27">
            <w:pPr>
              <w:numPr>
                <w:ilvl w:val="0"/>
                <w:numId w:val="0"/>
              </w:numPr>
              <w:spacing w:line="360" w:lineRule="auto"/>
              <w:ind w:leftChars="0"/>
              <w:textAlignment w:val="baseline"/>
              <w:rPr>
                <w:rFonts w:hint="default"/>
                <w:lang w:val="en-US" w:eastAsia="zh-CN"/>
              </w:rPr>
            </w:pPr>
            <w:r>
              <w:rPr>
                <w:rFonts w:hint="default"/>
                <w:lang w:val="en-US" w:eastAsia="zh-CN"/>
              </w:rPr>
              <w:t>2. How do you feel when you read “but” in the story?</w:t>
            </w:r>
            <w:r>
              <w:rPr>
                <w:rFonts w:hint="eastAsia"/>
                <w:lang w:val="en-US" w:eastAsia="zh-CN"/>
              </w:rPr>
              <w:t>（</w:t>
            </w:r>
            <w:r>
              <w:rPr>
                <w:rFonts w:hint="default"/>
                <w:lang w:val="en-US" w:eastAsia="zh-CN"/>
              </w:rPr>
              <w:t>I feel excited, and I want to know what will happen next.</w:t>
            </w:r>
            <w:r>
              <w:rPr>
                <w:rFonts w:hint="eastAsia"/>
                <w:lang w:val="en-US" w:eastAsia="zh-CN"/>
              </w:rPr>
              <w:t>）</w:t>
            </w:r>
          </w:p>
          <w:p w14:paraId="46A32C17">
            <w:pPr>
              <w:numPr>
                <w:ilvl w:val="0"/>
                <w:numId w:val="0"/>
              </w:numPr>
              <w:spacing w:line="360" w:lineRule="auto"/>
              <w:ind w:leftChars="0"/>
              <w:textAlignment w:val="baseline"/>
              <w:rPr>
                <w:rFonts w:hint="eastAsia" w:ascii="Kaiti SC Regular" w:hAnsi="Kaiti SC Regular" w:eastAsia="Kaiti SC Regular" w:cs="Kaiti SC Regular"/>
                <w:lang w:val="en-US" w:eastAsia="zh-CN"/>
              </w:rPr>
            </w:pPr>
            <w:r>
              <w:rPr>
                <w:rFonts w:hint="eastAsia" w:ascii="Kaiti SC Regular" w:hAnsi="Kaiti SC Regular" w:eastAsia="Kaiti SC Regular" w:cs="Kaiti SC Regular"/>
                <w:lang w:val="en-US" w:eastAsia="zh-CN"/>
              </w:rPr>
              <w:t>（设计意图：通过这两个问题，让学生认识到作者在反复使用衔接词but来体现故事的一波三折和爱丽丝的情绪变化。同时告诉学生，为了让故事变得有趣，丰富故事情节，可以设计ups and downs这样一波三折的情节。为后面Integration的学习做好铺垫。）</w:t>
            </w:r>
          </w:p>
          <w:p w14:paraId="2F095654">
            <w:pPr>
              <w:pStyle w:val="2"/>
              <w:spacing w:line="360" w:lineRule="auto"/>
              <w:ind w:firstLine="0" w:firstLineChars="0"/>
              <w:rPr>
                <w:b/>
                <w:bCs/>
              </w:rPr>
            </w:pPr>
            <w:r>
              <w:rPr>
                <w:rFonts w:hint="eastAsia"/>
                <w:lang w:val="en-US" w:eastAsia="zh-CN"/>
              </w:rPr>
              <w:t>S</w:t>
            </w:r>
            <w:r>
              <w:rPr>
                <w:rFonts w:hint="default"/>
                <w:lang w:val="en-US" w:eastAsia="zh-CN"/>
              </w:rPr>
              <w:t>tep4</w:t>
            </w:r>
            <w:r>
              <w:t>:</w:t>
            </w:r>
            <w:r>
              <w:rPr>
                <w:b w:val="0"/>
                <w:bCs w:val="0"/>
              </w:rPr>
              <w:t>Post</w:t>
            </w:r>
            <w:r>
              <w:rPr>
                <w:rFonts w:hint="default"/>
                <w:b w:val="0"/>
                <w:bCs w:val="0"/>
                <w:lang w:val="en-US"/>
              </w:rPr>
              <w:t>-</w:t>
            </w:r>
            <w:r>
              <w:rPr>
                <w:b w:val="0"/>
                <w:bCs w:val="0"/>
              </w:rPr>
              <w:t>reading</w:t>
            </w:r>
          </w:p>
          <w:p w14:paraId="55FAF116">
            <w:pPr>
              <w:numPr>
                <w:ilvl w:val="0"/>
                <w:numId w:val="0"/>
              </w:numPr>
              <w:spacing w:line="360" w:lineRule="auto"/>
              <w:ind w:leftChars="0"/>
              <w:textAlignment w:val="baseline"/>
            </w:pPr>
            <w:r>
              <w:rPr>
                <w:rFonts w:hint="eastAsia"/>
                <w:lang w:val="en-US" w:eastAsia="zh-CN"/>
              </w:rPr>
              <w:t>1、</w:t>
            </w:r>
            <w:r>
              <w:t>教师引导学生回顾故事情节，根据情节排序</w:t>
            </w:r>
            <w:r>
              <w:rPr>
                <w:rFonts w:hint="eastAsia"/>
                <w:lang w:eastAsia="zh-CN"/>
              </w:rPr>
              <w:t>，</w:t>
            </w:r>
            <w:r>
              <w:rPr>
                <w:rFonts w:hint="eastAsia"/>
                <w:lang w:val="en-US" w:eastAsia="zh-CN"/>
              </w:rPr>
              <w:t>完成Part</w:t>
            </w:r>
            <w:r>
              <w:rPr>
                <w:rFonts w:hint="default"/>
                <w:lang w:val="en-US" w:eastAsia="zh-CN"/>
              </w:rPr>
              <w:t xml:space="preserve"> A</w:t>
            </w:r>
          </w:p>
          <w:p w14:paraId="1CA2F945">
            <w:pPr>
              <w:spacing w:line="360" w:lineRule="auto"/>
            </w:pPr>
            <w:r>
              <w:rPr>
                <w:rFonts w:hint="eastAsia"/>
                <w:lang w:val="en-US" w:eastAsia="zh-CN"/>
              </w:rPr>
              <w:t>2、</w:t>
            </w:r>
            <w:r>
              <w:t>教师让学生根据自己对故事情节的记忆，完成</w:t>
            </w:r>
            <w:r>
              <w:rPr>
                <w:rFonts w:hint="eastAsia"/>
                <w:lang w:val="en-US" w:eastAsia="zh-CN"/>
              </w:rPr>
              <w:t>P</w:t>
            </w:r>
            <w:r>
              <w:rPr>
                <w:rFonts w:hint="default"/>
                <w:lang w:val="en-US"/>
              </w:rPr>
              <w:t>art B</w:t>
            </w:r>
            <w:r>
              <w:t>判断</w:t>
            </w:r>
          </w:p>
          <w:p w14:paraId="1B86E1E6">
            <w:pPr>
              <w:spacing w:line="360" w:lineRule="auto"/>
              <w:rPr>
                <w:rFonts w:hint="default"/>
                <w:lang w:val="en-US" w:eastAsia="zh-CN"/>
              </w:rPr>
            </w:pPr>
            <w:r>
              <w:rPr>
                <w:rFonts w:hint="eastAsia"/>
                <w:lang w:val="en-US" w:eastAsia="zh-CN"/>
              </w:rPr>
              <w:t>3、</w:t>
            </w:r>
            <w:r>
              <w:rPr>
                <w:rFonts w:hint="eastAsia" w:eastAsia="宋体"/>
                <w:lang w:val="en-US" w:eastAsia="zh-CN"/>
              </w:rPr>
              <w:t>根据课文内容完成P</w:t>
            </w:r>
            <w:r>
              <w:rPr>
                <w:rFonts w:hint="default" w:eastAsia="宋体"/>
                <w:lang w:val="en-US" w:eastAsia="zh-CN"/>
              </w:rPr>
              <w:t>art C</w:t>
            </w:r>
          </w:p>
          <w:p w14:paraId="3089E495">
            <w:pPr>
              <w:spacing w:line="360" w:lineRule="auto"/>
              <w:rPr>
                <w:rFonts w:hint="eastAsia"/>
                <w:lang w:val="en-US" w:eastAsia="zh-CN"/>
              </w:rPr>
            </w:pPr>
            <w:r>
              <w:rPr>
                <w:rFonts w:hint="default"/>
                <w:lang w:val="en-US" w:eastAsia="zh-CN"/>
              </w:rPr>
              <w:t>4</w:t>
            </w:r>
            <w:r>
              <w:rPr>
                <w:rFonts w:hint="eastAsia"/>
                <w:lang w:val="en-US" w:eastAsia="zh-CN"/>
              </w:rPr>
              <w:t>、教师让学生retell the story of Alice jumping down the rabbit hole according to the following chart。要求尽量涵盖故事的主要情节和关键信息，运用所学的重点词汇和句型。其他学生认真倾听，复述结束后，给予反馈和建议，如补充遗漏的情节、纠正语法错误、改进表达方式等，教师进行总结评价，强调故事复述的要点和注意事项，进一步提高学生的语言组织和表达能力。</w:t>
            </w:r>
          </w:p>
          <w:p w14:paraId="36331D77">
            <w:pPr>
              <w:spacing w:line="360" w:lineRule="auto"/>
            </w:pPr>
            <w:r>
              <w:drawing>
                <wp:inline distT="0" distB="0" distL="114300" distR="114300">
                  <wp:extent cx="3711575" cy="1261745"/>
                  <wp:effectExtent l="0" t="0" r="22225" b="825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7"/>
                          <a:stretch>
                            <a:fillRect/>
                          </a:stretch>
                        </pic:blipFill>
                        <pic:spPr>
                          <a:xfrm>
                            <a:off x="0" y="0"/>
                            <a:ext cx="3711575" cy="1261745"/>
                          </a:xfrm>
                          <a:prstGeom prst="rect">
                            <a:avLst/>
                          </a:prstGeom>
                          <a:noFill/>
                          <a:ln>
                            <a:noFill/>
                          </a:ln>
                        </pic:spPr>
                      </pic:pic>
                    </a:graphicData>
                  </a:graphic>
                </wp:inline>
              </w:drawing>
            </w:r>
          </w:p>
          <w:p w14:paraId="1D1B7454">
            <w:pPr>
              <w:spacing w:line="360" w:lineRule="auto"/>
              <w:rPr>
                <w:rFonts w:hint="eastAsia" w:ascii="Kaiti SC Regular" w:hAnsi="Kaiti SC Regular" w:eastAsia="Kaiti SC Regular" w:cs="Kaiti SC Regular"/>
                <w:lang w:val="en-US" w:eastAsia="zh-CN"/>
              </w:rPr>
            </w:pPr>
            <w:r>
              <w:rPr>
                <w:rFonts w:hint="eastAsia" w:ascii="Kaiti SC Regular" w:hAnsi="Kaiti SC Regular" w:eastAsia="Kaiti SC Regular" w:cs="Kaiti SC Regular"/>
                <w:lang w:val="en-US" w:eastAsia="zh-CN"/>
              </w:rPr>
              <w:t>（设计意图：通过练习，让学生在实际运用中巩固所学知识，内化与故事情节发展有关的语言知识，并运用所学知识讲述爱丽丝掉进兔子洞的经历，同时为写作积累素材。）</w:t>
            </w:r>
          </w:p>
          <w:p w14:paraId="0BBE0994">
            <w:pPr>
              <w:numPr>
                <w:ilvl w:val="0"/>
                <w:numId w:val="3"/>
              </w:numPr>
              <w:spacing w:line="360" w:lineRule="auto"/>
              <w:rPr>
                <w:rFonts w:hint="eastAsia" w:eastAsia="宋体"/>
                <w:lang w:val="en-US" w:eastAsia="zh-CN"/>
              </w:rPr>
            </w:pPr>
            <w:r>
              <w:rPr>
                <w:rFonts w:hint="eastAsia" w:eastAsia="宋体"/>
                <w:lang w:val="en-US" w:eastAsia="zh-CN"/>
              </w:rPr>
              <w:t>让学生思考</w:t>
            </w:r>
            <w:r>
              <w:rPr>
                <w:rFonts w:hint="default" w:eastAsia="宋体"/>
                <w:lang w:val="en-US" w:eastAsia="zh-CN"/>
              </w:rPr>
              <w:t>Part D</w:t>
            </w:r>
            <w:r>
              <w:rPr>
                <w:rFonts w:hint="eastAsia" w:eastAsia="宋体"/>
                <w:lang w:val="en-US" w:eastAsia="zh-CN"/>
              </w:rPr>
              <w:t>的三个问题。</w:t>
            </w:r>
            <w:r>
              <w:rPr>
                <w:rFonts w:hint="default" w:eastAsia="宋体"/>
                <w:lang w:val="en-US" w:eastAsia="zh-CN"/>
              </w:rPr>
              <w:t>H</w:t>
            </w:r>
            <w:r>
              <w:rPr>
                <w:rFonts w:hint="eastAsia" w:eastAsia="宋体"/>
                <w:lang w:val="en-US" w:eastAsia="zh-CN"/>
              </w:rPr>
              <w:t>a</w:t>
            </w:r>
            <w:r>
              <w:rPr>
                <w:rFonts w:hint="default" w:eastAsia="宋体"/>
                <w:lang w:val="en-US" w:eastAsia="zh-CN"/>
              </w:rPr>
              <w:t>ve students discuss in pairs or in groups and then report the answers to the whole class.</w:t>
            </w:r>
          </w:p>
          <w:p w14:paraId="0E2F431F">
            <w:pPr>
              <w:numPr>
                <w:ilvl w:val="0"/>
                <w:numId w:val="0"/>
              </w:numPr>
              <w:spacing w:line="360" w:lineRule="auto"/>
              <w:rPr>
                <w:rFonts w:hint="default" w:eastAsia="宋体"/>
                <w:lang w:val="en-US" w:eastAsia="zh-CN"/>
              </w:rPr>
            </w:pPr>
            <w:r>
              <w:rPr>
                <w:rFonts w:hint="eastAsia" w:eastAsia="宋体"/>
                <w:lang w:val="en-US" w:eastAsia="zh-CN"/>
              </w:rPr>
              <w:t>1</w:t>
            </w:r>
            <w:r>
              <w:rPr>
                <w:rFonts w:hint="default" w:eastAsia="宋体"/>
                <w:lang w:val="en-US" w:eastAsia="zh-CN"/>
              </w:rPr>
              <w:t>. What would you do if you saw a talking rabbit?</w:t>
            </w:r>
          </w:p>
          <w:p w14:paraId="034D2B55">
            <w:pPr>
              <w:numPr>
                <w:ilvl w:val="0"/>
                <w:numId w:val="0"/>
              </w:numPr>
              <w:spacing w:line="360" w:lineRule="auto"/>
              <w:rPr>
                <w:rFonts w:hint="default" w:eastAsia="宋体"/>
                <w:lang w:val="en-US" w:eastAsia="zh-CN"/>
              </w:rPr>
            </w:pPr>
            <w:r>
              <w:rPr>
                <w:rFonts w:hint="default" w:eastAsia="宋体"/>
                <w:lang w:val="en-US" w:eastAsia="zh-CN"/>
              </w:rPr>
              <w:t>2. How do you think Alice can go through the door?</w:t>
            </w:r>
          </w:p>
          <w:p w14:paraId="70F9AC91">
            <w:pPr>
              <w:numPr>
                <w:ilvl w:val="0"/>
                <w:numId w:val="0"/>
              </w:numPr>
              <w:spacing w:line="360" w:lineRule="auto"/>
              <w:rPr>
                <w:rFonts w:hint="default" w:eastAsia="宋体"/>
                <w:lang w:val="en-US" w:eastAsia="zh-CN"/>
              </w:rPr>
            </w:pPr>
            <w:r>
              <w:rPr>
                <w:rFonts w:hint="default" w:eastAsia="宋体"/>
                <w:lang w:val="en-US" w:eastAsia="zh-CN"/>
              </w:rPr>
              <w:t>3. What kind of person do you think Alice is? Give your reasons.</w:t>
            </w:r>
          </w:p>
          <w:p w14:paraId="1CCE0914">
            <w:pPr>
              <w:numPr>
                <w:ilvl w:val="0"/>
                <w:numId w:val="0"/>
              </w:numPr>
              <w:spacing w:line="360" w:lineRule="auto"/>
              <w:rPr>
                <w:rFonts w:hint="eastAsia" w:ascii="Kaiti SC Regular" w:hAnsi="Kaiti SC Regular" w:eastAsia="Kaiti SC Regular" w:cs="Kaiti SC Regular"/>
                <w:lang w:val="en-US" w:eastAsia="zh-CN"/>
              </w:rPr>
            </w:pPr>
            <w:r>
              <w:rPr>
                <w:rFonts w:hint="default" w:ascii="Kaiti SC Regular" w:hAnsi="Kaiti SC Regular" w:eastAsia="Kaiti SC Regular" w:cs="Kaiti SC Regular"/>
                <w:lang w:val="en-US" w:eastAsia="zh-CN"/>
              </w:rPr>
              <w:t>(</w:t>
            </w:r>
            <w:r>
              <w:rPr>
                <w:rFonts w:hint="eastAsia" w:ascii="Kaiti SC Regular" w:hAnsi="Kaiti SC Regular" w:eastAsia="Kaiti SC Regular" w:cs="Kaiti SC Regular"/>
                <w:lang w:val="en-US" w:eastAsia="zh-CN"/>
              </w:rPr>
              <w:t>设计意图：引导学生发挥想象，探究故事的发展方向，讨论并评价爱丽丝的人物形象，体悟想象世界的奇妙。）</w:t>
            </w:r>
          </w:p>
          <w:p w14:paraId="109FF42D">
            <w:pPr>
              <w:numPr>
                <w:ilvl w:val="0"/>
                <w:numId w:val="0"/>
              </w:numPr>
              <w:spacing w:line="360" w:lineRule="auto"/>
              <w:rPr>
                <w:rFonts w:hint="default" w:ascii="Kaiti SC Regular" w:hAnsi="Kaiti SC Regular" w:eastAsia="Kaiti SC Regular" w:cs="Kaiti SC Regular"/>
                <w:lang w:val="en-US" w:eastAsia="zh-CN"/>
              </w:rPr>
            </w:pPr>
          </w:p>
        </w:tc>
      </w:tr>
      <w:tr w14:paraId="4E2BD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1" w:hRule="atLeast"/>
          <w:jc w:val="center"/>
        </w:trPr>
        <w:tc>
          <w:tcPr>
            <w:tcW w:w="5000" w:type="pct"/>
            <w:gridSpan w:val="6"/>
            <w:tcBorders>
              <w:right w:val="single" w:color="auto" w:sz="4" w:space="0"/>
            </w:tcBorders>
            <w:shd w:val="clear" w:color="auto" w:fill="EEECE1" w:themeFill="background2"/>
            <w:vAlign w:val="center"/>
          </w:tcPr>
          <w:p w14:paraId="5EFE9ED7">
            <w:pPr>
              <w:spacing w:line="360" w:lineRule="auto"/>
              <w:jc w:val="center"/>
              <w:textAlignment w:val="baseline"/>
              <w:rPr>
                <w:b/>
                <w:bCs/>
                <w:szCs w:val="21"/>
              </w:rPr>
            </w:pPr>
            <w:r>
              <w:rPr>
                <w:b/>
                <w:bCs/>
                <w:sz w:val="24"/>
              </w:rPr>
              <w:t>评价量表</w:t>
            </w:r>
          </w:p>
        </w:tc>
      </w:tr>
      <w:tr w14:paraId="2A356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1" w:hRule="atLeast"/>
          <w:jc w:val="center"/>
        </w:trPr>
        <w:tc>
          <w:tcPr>
            <w:tcW w:w="5000" w:type="pct"/>
            <w:gridSpan w:val="6"/>
            <w:tcBorders>
              <w:right w:val="single" w:color="auto" w:sz="4" w:space="0"/>
            </w:tcBorders>
            <w:shd w:val="clear" w:color="auto" w:fill="auto"/>
            <w:vAlign w:val="center"/>
          </w:tcPr>
          <w:p w14:paraId="40067E97">
            <w:pPr>
              <w:pStyle w:val="2"/>
              <w:spacing w:line="360" w:lineRule="auto"/>
              <w:ind w:firstLine="0" w:firstLineChars="0"/>
              <w:jc w:val="center"/>
              <w:rPr>
                <w:b/>
                <w:bCs/>
                <w:szCs w:val="21"/>
              </w:rPr>
            </w:pPr>
            <w:r>
              <w:drawing>
                <wp:inline distT="0" distB="0" distL="114300" distR="114300">
                  <wp:extent cx="4777740" cy="2109470"/>
                  <wp:effectExtent l="0" t="0" r="22860" b="24130"/>
                  <wp:docPr id="2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5"/>
                          <pic:cNvPicPr>
                            <a:picLocks noChangeAspect="1"/>
                          </pic:cNvPicPr>
                        </pic:nvPicPr>
                        <pic:blipFill>
                          <a:blip r:embed="rId8"/>
                          <a:stretch>
                            <a:fillRect/>
                          </a:stretch>
                        </pic:blipFill>
                        <pic:spPr>
                          <a:xfrm>
                            <a:off x="0" y="0"/>
                            <a:ext cx="4777740" cy="2109470"/>
                          </a:xfrm>
                          <a:prstGeom prst="rect">
                            <a:avLst/>
                          </a:prstGeom>
                          <a:noFill/>
                          <a:ln>
                            <a:noFill/>
                          </a:ln>
                        </pic:spPr>
                      </pic:pic>
                    </a:graphicData>
                  </a:graphic>
                </wp:inline>
              </w:drawing>
            </w:r>
          </w:p>
        </w:tc>
      </w:tr>
      <w:tr w14:paraId="6375DC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1" w:hRule="atLeast"/>
          <w:jc w:val="center"/>
        </w:trPr>
        <w:tc>
          <w:tcPr>
            <w:tcW w:w="5000" w:type="pct"/>
            <w:gridSpan w:val="6"/>
            <w:tcBorders>
              <w:right w:val="single" w:color="auto" w:sz="4" w:space="0"/>
            </w:tcBorders>
            <w:shd w:val="clear" w:color="auto" w:fill="EEECE1" w:themeFill="background2"/>
            <w:vAlign w:val="center"/>
          </w:tcPr>
          <w:p w14:paraId="1FEC3BCD">
            <w:pPr>
              <w:spacing w:line="360" w:lineRule="auto"/>
              <w:jc w:val="center"/>
              <w:textAlignment w:val="baseline"/>
              <w:rPr>
                <w:szCs w:val="21"/>
              </w:rPr>
            </w:pPr>
            <w:r>
              <w:rPr>
                <w:b/>
                <w:bCs/>
                <w:sz w:val="24"/>
              </w:rPr>
              <w:t>课时作业设计</w:t>
            </w:r>
          </w:p>
        </w:tc>
      </w:tr>
      <w:tr w14:paraId="651FF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851" w:hRule="atLeast"/>
          <w:jc w:val="center"/>
        </w:trPr>
        <w:tc>
          <w:tcPr>
            <w:tcW w:w="5000" w:type="pct"/>
            <w:gridSpan w:val="6"/>
            <w:tcBorders>
              <w:right w:val="single" w:color="auto" w:sz="4" w:space="0"/>
            </w:tcBorders>
            <w:shd w:val="clear" w:color="auto" w:fill="auto"/>
            <w:vAlign w:val="center"/>
          </w:tcPr>
          <w:p w14:paraId="64D7ACF9">
            <w:pPr>
              <w:keepNext w:val="0"/>
              <w:keepLines w:val="0"/>
              <w:pageBreakBefore w:val="0"/>
              <w:widowControl w:val="0"/>
              <w:kinsoku/>
              <w:wordWrap/>
              <w:overflowPunct/>
              <w:topLinePunct w:val="0"/>
              <w:autoSpaceDE/>
              <w:autoSpaceDN/>
              <w:bidi w:val="0"/>
              <w:adjustRightInd/>
              <w:snapToGrid/>
              <w:spacing w:beforeAutospacing="0" w:afterAutospacing="0" w:line="360" w:lineRule="auto"/>
              <w:jc w:val="left"/>
              <w:textAlignment w:val="auto"/>
              <w:rPr>
                <w:rFonts w:hint="default" w:ascii="Times New Roman" w:hAnsi="Times New Roman" w:eastAsia="宋体" w:cs="Times New Roman"/>
                <w:sz w:val="24"/>
                <w:szCs w:val="24"/>
                <w:lang w:val="en-US" w:eastAsia="zh-CN"/>
              </w:rPr>
            </w:pPr>
            <w:r>
              <w:rPr>
                <w:rFonts w:hint="eastAsia" w:eastAsia="宋体" w:cs="Times New Roman"/>
                <w:sz w:val="24"/>
                <w:szCs w:val="24"/>
                <w:lang w:val="en-US" w:eastAsia="zh-CN"/>
              </w:rPr>
              <w:t>1、</w:t>
            </w:r>
            <w:r>
              <w:rPr>
                <w:rFonts w:hint="default" w:ascii="Times New Roman" w:hAnsi="Times New Roman" w:eastAsia="宋体" w:cs="Times New Roman"/>
                <w:sz w:val="24"/>
                <w:szCs w:val="24"/>
                <w:lang w:val="en-US" w:eastAsia="zh-CN"/>
              </w:rPr>
              <w:t>让学生</w:t>
            </w:r>
            <w:r>
              <w:rPr>
                <w:rFonts w:hint="eastAsia" w:eastAsia="宋体" w:cs="Times New Roman"/>
                <w:sz w:val="24"/>
                <w:szCs w:val="24"/>
                <w:lang w:val="en-US" w:eastAsia="zh-CN"/>
              </w:rPr>
              <w:t>发挥想象</w:t>
            </w:r>
            <w:r>
              <w:rPr>
                <w:rFonts w:hint="eastAsia" w:cs="Times New Roman"/>
                <w:sz w:val="24"/>
                <w:szCs w:val="24"/>
                <w:lang w:val="en-US" w:eastAsia="zh-CN"/>
              </w:rPr>
              <w:t>用英语</w:t>
            </w:r>
            <w:r>
              <w:rPr>
                <w:rFonts w:hint="default" w:ascii="Times New Roman" w:hAnsi="Times New Roman" w:eastAsia="宋体" w:cs="Times New Roman"/>
                <w:sz w:val="24"/>
                <w:szCs w:val="24"/>
                <w:lang w:val="en-US" w:eastAsia="zh-CN"/>
              </w:rPr>
              <w:t>写一篇短文，描述如果他们自己是爱丽丝，会在仙境中经历什么。</w:t>
            </w:r>
          </w:p>
          <w:p w14:paraId="54F84C97">
            <w:pPr>
              <w:keepNext w:val="0"/>
              <w:keepLines w:val="0"/>
              <w:pageBreakBefore w:val="0"/>
              <w:widowControl w:val="0"/>
              <w:numPr>
                <w:ilvl w:val="0"/>
                <w:numId w:val="0"/>
              </w:numPr>
              <w:kinsoku/>
              <w:wordWrap/>
              <w:overflowPunct/>
              <w:topLinePunct w:val="0"/>
              <w:autoSpaceDE/>
              <w:autoSpaceDN/>
              <w:bidi w:val="0"/>
              <w:adjustRightInd/>
              <w:snapToGrid/>
              <w:spacing w:beforeAutospacing="0" w:after="120" w:afterAutospacing="0" w:line="360" w:lineRule="auto"/>
              <w:jc w:val="left"/>
              <w:textAlignment w:val="auto"/>
              <w:rPr>
                <w:rFonts w:hint="default" w:ascii="Times New Roman" w:hAnsi="Times New Roman" w:eastAsia="宋体" w:cs="Times New Roman"/>
                <w:sz w:val="24"/>
                <w:szCs w:val="24"/>
                <w:lang w:val="en-US" w:eastAsia="zh-CN"/>
              </w:rPr>
            </w:pPr>
            <w:r>
              <w:rPr>
                <w:rFonts w:hint="eastAsia" w:eastAsia="宋体" w:cs="Times New Roman"/>
                <w:sz w:val="24"/>
                <w:szCs w:val="24"/>
                <w:lang w:val="en-US" w:eastAsia="zh-CN"/>
              </w:rPr>
              <w:t>2、</w:t>
            </w:r>
            <w:r>
              <w:rPr>
                <w:rFonts w:hint="default" w:ascii="Times New Roman" w:hAnsi="Times New Roman" w:eastAsia="宋体" w:cs="Times New Roman"/>
                <w:sz w:val="24"/>
                <w:szCs w:val="24"/>
                <w:lang w:val="en-US" w:eastAsia="zh-CN"/>
              </w:rPr>
              <w:t>阅读</w:t>
            </w:r>
            <w:r>
              <w:rPr>
                <w:rFonts w:hint="eastAsia" w:eastAsia="宋体" w:cs="Times New Roman"/>
                <w:sz w:val="24"/>
                <w:szCs w:val="24"/>
                <w:lang w:val="en-US" w:eastAsia="zh-CN"/>
              </w:rPr>
              <w:t>或观看</w:t>
            </w:r>
            <w:r>
              <w:rPr>
                <w:rFonts w:hint="default" w:ascii="Times New Roman" w:hAnsi="Times New Roman" w:eastAsia="宋体" w:cs="Times New Roman"/>
                <w:sz w:val="24"/>
                <w:szCs w:val="24"/>
                <w:lang w:val="en-US" w:eastAsia="zh-CN"/>
              </w:rPr>
              <w:t>《爱丽丝梦游仙境》的完整版，</w:t>
            </w:r>
            <w:r>
              <w:rPr>
                <w:rFonts w:hint="eastAsia" w:eastAsia="宋体" w:cs="Times New Roman"/>
                <w:sz w:val="24"/>
                <w:szCs w:val="24"/>
                <w:lang w:val="en-US" w:eastAsia="zh-CN"/>
              </w:rPr>
              <w:t>感受奇幻故事的世界中的奇妙与梦幻</w:t>
            </w:r>
            <w:r>
              <w:rPr>
                <w:rFonts w:hint="default" w:ascii="Times New Roman" w:hAnsi="Times New Roman" w:eastAsia="宋体" w:cs="Times New Roman"/>
                <w:sz w:val="24"/>
                <w:szCs w:val="24"/>
                <w:lang w:val="en-US" w:eastAsia="zh-CN"/>
              </w:rPr>
              <w:t>。</w:t>
            </w:r>
          </w:p>
          <w:p w14:paraId="0D638F11">
            <w:pPr>
              <w:spacing w:line="360" w:lineRule="auto"/>
              <w:rPr>
                <w:rFonts w:hint="eastAsia" w:eastAsia="宋体"/>
                <w:szCs w:val="21"/>
                <w:lang w:val="en-US" w:eastAsia="zh-CN"/>
              </w:rPr>
            </w:pPr>
          </w:p>
          <w:p w14:paraId="23E6E495">
            <w:pPr>
              <w:spacing w:line="360" w:lineRule="auto"/>
              <w:rPr>
                <w:rFonts w:hint="eastAsia" w:eastAsia="宋体"/>
                <w:szCs w:val="21"/>
                <w:lang w:val="en-US" w:eastAsia="zh-CN"/>
              </w:rPr>
            </w:pPr>
          </w:p>
          <w:p w14:paraId="22C927C3">
            <w:pPr>
              <w:spacing w:line="360" w:lineRule="auto"/>
              <w:rPr>
                <w:rFonts w:hint="eastAsia" w:eastAsia="宋体"/>
                <w:szCs w:val="21"/>
                <w:lang w:val="en-US" w:eastAsia="zh-CN"/>
              </w:rPr>
            </w:pPr>
          </w:p>
          <w:p w14:paraId="28A53D13">
            <w:pPr>
              <w:spacing w:line="360" w:lineRule="auto"/>
              <w:rPr>
                <w:rFonts w:hint="eastAsia" w:eastAsia="宋体"/>
                <w:szCs w:val="21"/>
                <w:lang w:val="en-US" w:eastAsia="zh-CN"/>
              </w:rPr>
            </w:pPr>
          </w:p>
          <w:p w14:paraId="5289D0C6">
            <w:pPr>
              <w:spacing w:line="360" w:lineRule="auto"/>
              <w:rPr>
                <w:rFonts w:hint="eastAsia" w:eastAsia="宋体"/>
                <w:szCs w:val="21"/>
                <w:lang w:val="en-US" w:eastAsia="zh-CN"/>
              </w:rPr>
            </w:pPr>
          </w:p>
          <w:p w14:paraId="34A6188A">
            <w:pPr>
              <w:spacing w:line="360" w:lineRule="auto"/>
              <w:rPr>
                <w:rFonts w:hint="eastAsia" w:eastAsia="宋体"/>
                <w:szCs w:val="21"/>
                <w:lang w:val="en-US" w:eastAsia="zh-CN"/>
              </w:rPr>
            </w:pPr>
          </w:p>
          <w:p w14:paraId="2C5064E3">
            <w:pPr>
              <w:spacing w:line="360" w:lineRule="auto"/>
              <w:rPr>
                <w:rFonts w:hint="eastAsia" w:eastAsia="宋体"/>
                <w:szCs w:val="21"/>
                <w:lang w:val="en-US" w:eastAsia="zh-CN"/>
              </w:rPr>
            </w:pPr>
          </w:p>
          <w:p w14:paraId="779143DD">
            <w:pPr>
              <w:spacing w:line="360" w:lineRule="auto"/>
              <w:rPr>
                <w:rFonts w:hint="eastAsia" w:eastAsia="宋体"/>
                <w:szCs w:val="21"/>
                <w:lang w:val="en-US" w:eastAsia="zh-CN"/>
              </w:rPr>
            </w:pPr>
          </w:p>
        </w:tc>
      </w:tr>
    </w:tbl>
    <w:p w14:paraId="75A90D54"/>
    <w:p w14:paraId="014425BA">
      <w:pPr>
        <w:rPr>
          <w:rFonts w:ascii="宋体" w:hAnsi="宋体"/>
          <w:color w:val="808080"/>
          <w:sz w:val="18"/>
          <w:szCs w:val="18"/>
        </w:rPr>
      </w:pPr>
    </w:p>
    <w:sectPr>
      <w:headerReference r:id="rId3" w:type="default"/>
      <w:footerReference r:id="rId4" w:type="default"/>
      <w:pgSz w:w="11907" w:h="16839"/>
      <w:pgMar w:top="1134" w:right="1372" w:bottom="851" w:left="1372"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宋体 ! important">
    <w:altName w:val="汉仪书宋二KW"/>
    <w:panose1 w:val="00000000000000000000"/>
    <w:charset w:val="00"/>
    <w:family w:val="auto"/>
    <w:pitch w:val="default"/>
    <w:sig w:usb0="00000000" w:usb1="00000000" w:usb2="00000000" w:usb3="00000000" w:csb0="00040001" w:csb1="00000000"/>
  </w:font>
  <w:font w:name="Kaiti SC Regular">
    <w:panose1 w:val="02010600040101010101"/>
    <w:charset w:val="86"/>
    <w:family w:val="auto"/>
    <w:pitch w:val="default"/>
    <w:sig w:usb0="80000287" w:usb1="280F3C52" w:usb2="00000016" w:usb3="00000000" w:csb0="0004001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B86C1B">
    <w:pPr>
      <w:tabs>
        <w:tab w:val="center" w:pos="4153"/>
        <w:tab w:val="right" w:pos="8306"/>
      </w:tabs>
      <w:snapToGrid w:val="0"/>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29904E">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DDFB3EC"/>
    <w:multiLevelType w:val="singleLevel"/>
    <w:tmpl w:val="FDDFB3EC"/>
    <w:lvl w:ilvl="0" w:tentative="0">
      <w:start w:val="5"/>
      <w:numFmt w:val="decimal"/>
      <w:suff w:val="nothing"/>
      <w:lvlText w:val="%1、"/>
      <w:lvlJc w:val="left"/>
    </w:lvl>
  </w:abstractNum>
  <w:abstractNum w:abstractNumId="1">
    <w:nsid w:val="FF60F81D"/>
    <w:multiLevelType w:val="singleLevel"/>
    <w:tmpl w:val="FF60F81D"/>
    <w:lvl w:ilvl="0" w:tentative="0">
      <w:start w:val="4"/>
      <w:numFmt w:val="decimal"/>
      <w:suff w:val="nothing"/>
      <w:lvlText w:val="%1、"/>
      <w:lvlJc w:val="left"/>
    </w:lvl>
  </w:abstractNum>
  <w:abstractNum w:abstractNumId="2">
    <w:nsid w:val="FFAFFA27"/>
    <w:multiLevelType w:val="singleLevel"/>
    <w:tmpl w:val="FFAFFA27"/>
    <w:lvl w:ilvl="0" w:tentative="0">
      <w:start w:val="1"/>
      <w:numFmt w:val="decimal"/>
      <w:suff w:val="space"/>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isplayBackgroundShape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2ODJlMmMwNTZmMjBhYzQ2OWZhY2I3YTkwNGMyYjUifQ=="/>
    <w:docVar w:name="KSO_WPS_MARK_KEY" w:val="e47d0f3b-11d3-42ca-a282-70e948549a46"/>
  </w:docVars>
  <w:rsids>
    <w:rsidRoot w:val="00172A27"/>
    <w:rsid w:val="00043CA9"/>
    <w:rsid w:val="00066E49"/>
    <w:rsid w:val="000A38C4"/>
    <w:rsid w:val="000B39B8"/>
    <w:rsid w:val="000C77BD"/>
    <w:rsid w:val="000E42ED"/>
    <w:rsid w:val="000F5D7E"/>
    <w:rsid w:val="000F6968"/>
    <w:rsid w:val="001041F4"/>
    <w:rsid w:val="00116D57"/>
    <w:rsid w:val="00151E97"/>
    <w:rsid w:val="001668BA"/>
    <w:rsid w:val="00172A27"/>
    <w:rsid w:val="00193DCE"/>
    <w:rsid w:val="001E27EB"/>
    <w:rsid w:val="00213304"/>
    <w:rsid w:val="00222E7F"/>
    <w:rsid w:val="00235FE1"/>
    <w:rsid w:val="0028469A"/>
    <w:rsid w:val="002A29CB"/>
    <w:rsid w:val="002E4887"/>
    <w:rsid w:val="002F436D"/>
    <w:rsid w:val="00320C2F"/>
    <w:rsid w:val="00361289"/>
    <w:rsid w:val="003B0517"/>
    <w:rsid w:val="003C1BDA"/>
    <w:rsid w:val="003C4BE8"/>
    <w:rsid w:val="003F0629"/>
    <w:rsid w:val="003F2038"/>
    <w:rsid w:val="00404C30"/>
    <w:rsid w:val="004151FC"/>
    <w:rsid w:val="0044695E"/>
    <w:rsid w:val="004647EA"/>
    <w:rsid w:val="00492C91"/>
    <w:rsid w:val="004A454D"/>
    <w:rsid w:val="004C3E5B"/>
    <w:rsid w:val="004F4DD5"/>
    <w:rsid w:val="0051323C"/>
    <w:rsid w:val="005233B6"/>
    <w:rsid w:val="00536B8E"/>
    <w:rsid w:val="00540524"/>
    <w:rsid w:val="00556218"/>
    <w:rsid w:val="00560447"/>
    <w:rsid w:val="00581307"/>
    <w:rsid w:val="00584F55"/>
    <w:rsid w:val="0059346C"/>
    <w:rsid w:val="005A7610"/>
    <w:rsid w:val="005C3C33"/>
    <w:rsid w:val="005D2449"/>
    <w:rsid w:val="006819B9"/>
    <w:rsid w:val="006A63C1"/>
    <w:rsid w:val="006C1AC8"/>
    <w:rsid w:val="006E45E1"/>
    <w:rsid w:val="007349E5"/>
    <w:rsid w:val="00750E8C"/>
    <w:rsid w:val="007C74EC"/>
    <w:rsid w:val="007D4AFD"/>
    <w:rsid w:val="007D71C6"/>
    <w:rsid w:val="007F0E4B"/>
    <w:rsid w:val="0083057D"/>
    <w:rsid w:val="00832E78"/>
    <w:rsid w:val="00896A0D"/>
    <w:rsid w:val="008A4D51"/>
    <w:rsid w:val="008B013A"/>
    <w:rsid w:val="008B6BA8"/>
    <w:rsid w:val="008C325B"/>
    <w:rsid w:val="008D61BE"/>
    <w:rsid w:val="008E09E5"/>
    <w:rsid w:val="008E5B1F"/>
    <w:rsid w:val="008F59DD"/>
    <w:rsid w:val="00900FE2"/>
    <w:rsid w:val="00941B73"/>
    <w:rsid w:val="00962E56"/>
    <w:rsid w:val="009B42C6"/>
    <w:rsid w:val="009C3C84"/>
    <w:rsid w:val="009E473C"/>
    <w:rsid w:val="009E498D"/>
    <w:rsid w:val="009E5B46"/>
    <w:rsid w:val="00A3072A"/>
    <w:rsid w:val="00A43FBA"/>
    <w:rsid w:val="00A53DD5"/>
    <w:rsid w:val="00A73B8D"/>
    <w:rsid w:val="00A802D9"/>
    <w:rsid w:val="00A8460F"/>
    <w:rsid w:val="00AD1F39"/>
    <w:rsid w:val="00AF34B7"/>
    <w:rsid w:val="00B17F14"/>
    <w:rsid w:val="00B44EE5"/>
    <w:rsid w:val="00B554D9"/>
    <w:rsid w:val="00B56279"/>
    <w:rsid w:val="00BA2781"/>
    <w:rsid w:val="00BF364E"/>
    <w:rsid w:val="00C02FC6"/>
    <w:rsid w:val="00C11E52"/>
    <w:rsid w:val="00C13592"/>
    <w:rsid w:val="00C26BAE"/>
    <w:rsid w:val="00C329F3"/>
    <w:rsid w:val="00C7132F"/>
    <w:rsid w:val="00C957F3"/>
    <w:rsid w:val="00C96EC2"/>
    <w:rsid w:val="00CB0F63"/>
    <w:rsid w:val="00CB531C"/>
    <w:rsid w:val="00CB5D8B"/>
    <w:rsid w:val="00CF1FC7"/>
    <w:rsid w:val="00CF592E"/>
    <w:rsid w:val="00D342BE"/>
    <w:rsid w:val="00D43D4B"/>
    <w:rsid w:val="00D50BCA"/>
    <w:rsid w:val="00D63BA1"/>
    <w:rsid w:val="00D72B48"/>
    <w:rsid w:val="00D82D7A"/>
    <w:rsid w:val="00D82F54"/>
    <w:rsid w:val="00DC198E"/>
    <w:rsid w:val="00DE0742"/>
    <w:rsid w:val="00DE5FE9"/>
    <w:rsid w:val="00E07243"/>
    <w:rsid w:val="00E458DA"/>
    <w:rsid w:val="00E553C0"/>
    <w:rsid w:val="00EA67B2"/>
    <w:rsid w:val="00EA7F83"/>
    <w:rsid w:val="00ED538B"/>
    <w:rsid w:val="00EF6E49"/>
    <w:rsid w:val="00F01D16"/>
    <w:rsid w:val="00F160D6"/>
    <w:rsid w:val="00F36706"/>
    <w:rsid w:val="00F53D81"/>
    <w:rsid w:val="00FB2C25"/>
    <w:rsid w:val="00FD7519"/>
    <w:rsid w:val="00FF6B20"/>
    <w:rsid w:val="02255D92"/>
    <w:rsid w:val="03161068"/>
    <w:rsid w:val="042E59F7"/>
    <w:rsid w:val="04617D44"/>
    <w:rsid w:val="04B43800"/>
    <w:rsid w:val="0619721E"/>
    <w:rsid w:val="06F5476D"/>
    <w:rsid w:val="07AF051B"/>
    <w:rsid w:val="083A4EFB"/>
    <w:rsid w:val="086575DF"/>
    <w:rsid w:val="09754156"/>
    <w:rsid w:val="0BC8220F"/>
    <w:rsid w:val="0C531E05"/>
    <w:rsid w:val="0F3B1FB3"/>
    <w:rsid w:val="10D14709"/>
    <w:rsid w:val="12C24608"/>
    <w:rsid w:val="13344C94"/>
    <w:rsid w:val="13983E78"/>
    <w:rsid w:val="13BDB71E"/>
    <w:rsid w:val="13DF0040"/>
    <w:rsid w:val="14EF3AD1"/>
    <w:rsid w:val="16E77D37"/>
    <w:rsid w:val="17A23CE2"/>
    <w:rsid w:val="17E666CF"/>
    <w:rsid w:val="18F325D1"/>
    <w:rsid w:val="19944A6D"/>
    <w:rsid w:val="1A2679B1"/>
    <w:rsid w:val="1C4B5128"/>
    <w:rsid w:val="1E3F4F1E"/>
    <w:rsid w:val="1F8A02BE"/>
    <w:rsid w:val="1F987E90"/>
    <w:rsid w:val="1FF3D8A8"/>
    <w:rsid w:val="200E7599"/>
    <w:rsid w:val="205C0FF6"/>
    <w:rsid w:val="20E34ED6"/>
    <w:rsid w:val="23400E13"/>
    <w:rsid w:val="25714C8D"/>
    <w:rsid w:val="26A74C04"/>
    <w:rsid w:val="27CA5FBF"/>
    <w:rsid w:val="2989501A"/>
    <w:rsid w:val="29A470BF"/>
    <w:rsid w:val="2A583963"/>
    <w:rsid w:val="2B1F3A44"/>
    <w:rsid w:val="2B447229"/>
    <w:rsid w:val="2B5E5EFE"/>
    <w:rsid w:val="2BE51DA6"/>
    <w:rsid w:val="2D2307FE"/>
    <w:rsid w:val="2D297497"/>
    <w:rsid w:val="2EAA0D68"/>
    <w:rsid w:val="2EFD7D0A"/>
    <w:rsid w:val="2F7E3391"/>
    <w:rsid w:val="2FFF74C8"/>
    <w:rsid w:val="312E2915"/>
    <w:rsid w:val="32327494"/>
    <w:rsid w:val="32A72D1A"/>
    <w:rsid w:val="32D974CB"/>
    <w:rsid w:val="33784FC0"/>
    <w:rsid w:val="34C31466"/>
    <w:rsid w:val="364E08CD"/>
    <w:rsid w:val="3724762B"/>
    <w:rsid w:val="38CC0229"/>
    <w:rsid w:val="39553B40"/>
    <w:rsid w:val="3A445B32"/>
    <w:rsid w:val="3AC9498B"/>
    <w:rsid w:val="3BF218E8"/>
    <w:rsid w:val="3D9646D4"/>
    <w:rsid w:val="3D9E0D97"/>
    <w:rsid w:val="3F8E0E4E"/>
    <w:rsid w:val="40A57674"/>
    <w:rsid w:val="40AE7F87"/>
    <w:rsid w:val="40C829B2"/>
    <w:rsid w:val="40F02370"/>
    <w:rsid w:val="4135142E"/>
    <w:rsid w:val="41C07D44"/>
    <w:rsid w:val="43FABE90"/>
    <w:rsid w:val="478F10D1"/>
    <w:rsid w:val="47C65622"/>
    <w:rsid w:val="49E62540"/>
    <w:rsid w:val="49F1766C"/>
    <w:rsid w:val="4B1C049A"/>
    <w:rsid w:val="4B682245"/>
    <w:rsid w:val="4CAB5FB4"/>
    <w:rsid w:val="4E2D3327"/>
    <w:rsid w:val="4E2E52AC"/>
    <w:rsid w:val="4FF10AA4"/>
    <w:rsid w:val="525C2ABD"/>
    <w:rsid w:val="52CA6721"/>
    <w:rsid w:val="55061E47"/>
    <w:rsid w:val="566C4745"/>
    <w:rsid w:val="56F37F4E"/>
    <w:rsid w:val="57232109"/>
    <w:rsid w:val="575D0681"/>
    <w:rsid w:val="57FB3D87"/>
    <w:rsid w:val="595C6E91"/>
    <w:rsid w:val="597D6869"/>
    <w:rsid w:val="59E7461A"/>
    <w:rsid w:val="5A6662DC"/>
    <w:rsid w:val="5BA707A0"/>
    <w:rsid w:val="5C0158F6"/>
    <w:rsid w:val="5D762B45"/>
    <w:rsid w:val="5DB64E63"/>
    <w:rsid w:val="5DC540C3"/>
    <w:rsid w:val="5E357A02"/>
    <w:rsid w:val="5ECF9CE0"/>
    <w:rsid w:val="5FB32154"/>
    <w:rsid w:val="6005776C"/>
    <w:rsid w:val="62AAC8D1"/>
    <w:rsid w:val="62D9337F"/>
    <w:rsid w:val="658E1F0C"/>
    <w:rsid w:val="65CC109B"/>
    <w:rsid w:val="66D82B19"/>
    <w:rsid w:val="67284585"/>
    <w:rsid w:val="67836B27"/>
    <w:rsid w:val="698975B6"/>
    <w:rsid w:val="6B252A70"/>
    <w:rsid w:val="6B7D9407"/>
    <w:rsid w:val="71363DF7"/>
    <w:rsid w:val="72850588"/>
    <w:rsid w:val="72F50BDB"/>
    <w:rsid w:val="730E1A8E"/>
    <w:rsid w:val="731E1070"/>
    <w:rsid w:val="73FF342A"/>
    <w:rsid w:val="74120E58"/>
    <w:rsid w:val="743738F4"/>
    <w:rsid w:val="746D6DF0"/>
    <w:rsid w:val="74C47B8A"/>
    <w:rsid w:val="74E7523A"/>
    <w:rsid w:val="75AE8E22"/>
    <w:rsid w:val="767B117B"/>
    <w:rsid w:val="77161E07"/>
    <w:rsid w:val="779515A0"/>
    <w:rsid w:val="792F0F5E"/>
    <w:rsid w:val="7AE7A58E"/>
    <w:rsid w:val="7BBEC4DB"/>
    <w:rsid w:val="7BFF8F23"/>
    <w:rsid w:val="7BFFD2AC"/>
    <w:rsid w:val="7C7EAF61"/>
    <w:rsid w:val="7CED00ED"/>
    <w:rsid w:val="7DF01D52"/>
    <w:rsid w:val="7E0F4626"/>
    <w:rsid w:val="7EDFB7F0"/>
    <w:rsid w:val="7FA04963"/>
    <w:rsid w:val="7FDC0EE3"/>
    <w:rsid w:val="ADCB89E7"/>
    <w:rsid w:val="B3FA18DE"/>
    <w:rsid w:val="BE77A1B6"/>
    <w:rsid w:val="CBBFD947"/>
    <w:rsid w:val="DFD977A4"/>
    <w:rsid w:val="E77F413F"/>
    <w:rsid w:val="EF9657DA"/>
    <w:rsid w:val="FEFF5605"/>
    <w:rsid w:val="FF9311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0" w:semiHidden="0" w:name="Normal Indent"/>
    <w:lsdException w:unhideWhenUsed="0" w:uiPriority="0" w:semiHidden="0" w:name="footnote text"/>
    <w:lsdException w:qFormat="1"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Normal Indent"/>
    <w:basedOn w:val="1"/>
    <w:unhideWhenUsed/>
    <w:qFormat/>
    <w:uiPriority w:val="0"/>
    <w:pPr>
      <w:ind w:firstLine="420" w:firstLineChars="200"/>
    </w:pPr>
  </w:style>
  <w:style w:type="paragraph" w:styleId="3">
    <w:name w:val="annotation text"/>
    <w:basedOn w:val="1"/>
    <w:unhideWhenUsed/>
    <w:qFormat/>
    <w:uiPriority w:val="0"/>
    <w:pPr>
      <w:jc w:val="left"/>
    </w:pPr>
    <w:rPr>
      <w:rFonts w:ascii="Calibri" w:hAnsi="Calibri"/>
    </w:rPr>
  </w:style>
  <w:style w:type="paragraph" w:styleId="4">
    <w:name w:val="Body Text"/>
    <w:basedOn w:val="1"/>
    <w:unhideWhenUsed/>
    <w:qFormat/>
    <w:uiPriority w:val="99"/>
    <w:pPr>
      <w:spacing w:before="100" w:beforeAutospacing="1" w:after="120"/>
    </w:pPr>
  </w:style>
  <w:style w:type="paragraph" w:styleId="5">
    <w:name w:val="Plain Text"/>
    <w:basedOn w:val="1"/>
    <w:link w:val="17"/>
    <w:qFormat/>
    <w:uiPriority w:val="0"/>
    <w:rPr>
      <w:rFonts w:ascii="宋体" w:hAnsi="Courier New" w:cs="宋体"/>
      <w:szCs w:val="21"/>
    </w:rPr>
  </w:style>
  <w:style w:type="paragraph" w:styleId="6">
    <w:name w:val="Balloon Text"/>
    <w:basedOn w:val="1"/>
    <w:link w:val="18"/>
    <w:qFormat/>
    <w:uiPriority w:val="0"/>
    <w:rPr>
      <w:sz w:val="18"/>
      <w:szCs w:val="18"/>
    </w:rPr>
  </w:style>
  <w:style w:type="paragraph" w:styleId="7">
    <w:name w:val="footer"/>
    <w:basedOn w:val="1"/>
    <w:link w:val="19"/>
    <w:qFormat/>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0"/>
    <w:pPr>
      <w:spacing w:before="100" w:beforeAutospacing="1" w:after="100" w:afterAutospacing="1"/>
      <w:jc w:val="left"/>
    </w:pPr>
    <w:rPr>
      <w:kern w:val="0"/>
      <w:sz w:val="24"/>
    </w:rPr>
  </w:style>
  <w:style w:type="table" w:styleId="11">
    <w:name w:val="Table Grid"/>
    <w:basedOn w:val="10"/>
    <w:qFormat/>
    <w:uiPriority w:val="0"/>
    <w:pPr>
      <w:widowControl w:val="0"/>
      <w:adjustRightInd w:val="0"/>
      <w:spacing w:line="312" w:lineRule="atLeast"/>
      <w:jc w:val="both"/>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3">
    <w:name w:val="Strong"/>
    <w:basedOn w:val="12"/>
    <w:qFormat/>
    <w:uiPriority w:val="0"/>
    <w:rPr>
      <w:b/>
    </w:rPr>
  </w:style>
  <w:style w:type="character" w:styleId="14">
    <w:name w:val="FollowedHyperlink"/>
    <w:qFormat/>
    <w:uiPriority w:val="0"/>
    <w:rPr>
      <w:color w:val="954F72"/>
      <w:u w:val="single"/>
    </w:rPr>
  </w:style>
  <w:style w:type="character" w:styleId="15">
    <w:name w:val="Emphasis"/>
    <w:qFormat/>
    <w:uiPriority w:val="0"/>
    <w:rPr>
      <w:color w:val="FF0000"/>
    </w:rPr>
  </w:style>
  <w:style w:type="character" w:styleId="16">
    <w:name w:val="Hyperlink"/>
    <w:qFormat/>
    <w:uiPriority w:val="0"/>
    <w:rPr>
      <w:color w:val="2583AD"/>
      <w:u w:val="none"/>
    </w:rPr>
  </w:style>
  <w:style w:type="character" w:customStyle="1" w:styleId="17">
    <w:name w:val="纯文本 Char1"/>
    <w:link w:val="5"/>
    <w:qFormat/>
    <w:uiPriority w:val="0"/>
    <w:rPr>
      <w:rFonts w:ascii="宋体" w:hAnsi="Courier New" w:cs="宋体"/>
      <w:kern w:val="2"/>
      <w:sz w:val="21"/>
      <w:szCs w:val="21"/>
    </w:rPr>
  </w:style>
  <w:style w:type="character" w:customStyle="1" w:styleId="18">
    <w:name w:val="批注框文本 Char"/>
    <w:link w:val="6"/>
    <w:qFormat/>
    <w:uiPriority w:val="0"/>
    <w:rPr>
      <w:kern w:val="2"/>
      <w:sz w:val="18"/>
      <w:szCs w:val="18"/>
    </w:rPr>
  </w:style>
  <w:style w:type="character" w:customStyle="1" w:styleId="19">
    <w:name w:val="页脚 Char"/>
    <w:link w:val="7"/>
    <w:qFormat/>
    <w:uiPriority w:val="0"/>
    <w:rPr>
      <w:rFonts w:eastAsia="宋体"/>
      <w:kern w:val="2"/>
      <w:sz w:val="18"/>
      <w:szCs w:val="18"/>
      <w:lang w:val="en-US" w:eastAsia="zh-CN" w:bidi="ar-SA"/>
    </w:rPr>
  </w:style>
  <w:style w:type="character" w:customStyle="1" w:styleId="20">
    <w:name w:val="fr1"/>
    <w:basedOn w:val="12"/>
    <w:qFormat/>
    <w:uiPriority w:val="0"/>
  </w:style>
  <w:style w:type="character" w:customStyle="1" w:styleId="21">
    <w:name w:val="bds_nopic1"/>
    <w:qFormat/>
    <w:uiPriority w:val="0"/>
    <w:rPr>
      <w:rFonts w:ascii="宋体 ! important" w:hAnsi="宋体 ! important" w:eastAsia="宋体 ! important" w:cs="宋体 ! important"/>
      <w:color w:val="454545"/>
      <w:sz w:val="21"/>
      <w:szCs w:val="21"/>
    </w:rPr>
  </w:style>
  <w:style w:type="character" w:customStyle="1" w:styleId="22">
    <w:name w:val="ds-reads-app-special"/>
    <w:qFormat/>
    <w:uiPriority w:val="0"/>
    <w:rPr>
      <w:color w:val="FFFFFF"/>
      <w:shd w:val="clear" w:color="auto" w:fill="F94A47"/>
    </w:rPr>
  </w:style>
  <w:style w:type="character" w:customStyle="1" w:styleId="23">
    <w:name w:val="bds_more2"/>
    <w:qFormat/>
    <w:uiPriority w:val="0"/>
    <w:rPr>
      <w:rFonts w:hint="eastAsia" w:ascii="宋体" w:hAnsi="宋体" w:eastAsia="宋体" w:cs="宋体"/>
    </w:rPr>
  </w:style>
  <w:style w:type="character" w:customStyle="1" w:styleId="24">
    <w:name w:val="ds-unread-count"/>
    <w:qFormat/>
    <w:uiPriority w:val="0"/>
    <w:rPr>
      <w:b/>
      <w:color w:val="EE3322"/>
    </w:rPr>
  </w:style>
  <w:style w:type="character" w:customStyle="1" w:styleId="25">
    <w:name w:val="bds_more3"/>
    <w:basedOn w:val="12"/>
    <w:qFormat/>
    <w:uiPriority w:val="0"/>
  </w:style>
  <w:style w:type="character" w:customStyle="1" w:styleId="26">
    <w:name w:val="bds_nopic2"/>
    <w:qFormat/>
    <w:uiPriority w:val="0"/>
    <w:rPr>
      <w:rFonts w:hint="default" w:ascii="宋体 ! important" w:hAnsi="宋体 ! important" w:eastAsia="宋体 ! important" w:cs="宋体 ! important"/>
      <w:color w:val="454545"/>
      <w:sz w:val="18"/>
      <w:szCs w:val="18"/>
    </w:rPr>
  </w:style>
  <w:style w:type="character" w:customStyle="1" w:styleId="27">
    <w:name w:val="info"/>
    <w:qFormat/>
    <w:uiPriority w:val="0"/>
    <w:rPr>
      <w:color w:val="555555"/>
    </w:rPr>
  </w:style>
  <w:style w:type="character" w:customStyle="1" w:styleId="28">
    <w:name w:val="fr"/>
    <w:basedOn w:val="12"/>
    <w:qFormat/>
    <w:uiPriority w:val="0"/>
  </w:style>
  <w:style w:type="character" w:customStyle="1" w:styleId="29">
    <w:name w:val="bds_more4"/>
    <w:basedOn w:val="12"/>
    <w:qFormat/>
    <w:uiPriority w:val="0"/>
  </w:style>
  <w:style w:type="character" w:customStyle="1" w:styleId="30">
    <w:name w:val="ds-reads-from"/>
    <w:basedOn w:val="12"/>
    <w:qFormat/>
    <w:uiPriority w:val="0"/>
  </w:style>
  <w:style w:type="character" w:customStyle="1" w:styleId="31">
    <w:name w:val="bds_nopic"/>
    <w:basedOn w:val="12"/>
    <w:qFormat/>
    <w:uiPriority w:val="0"/>
  </w:style>
  <w:style w:type="character" w:customStyle="1" w:styleId="32">
    <w:name w:val="纯文本 Char"/>
    <w:qFormat/>
    <w:uiPriority w:val="0"/>
    <w:rPr>
      <w:rFonts w:ascii="宋体" w:hAnsi="Courier New" w:cs="Courier New"/>
      <w:kern w:val="2"/>
      <w:sz w:val="21"/>
      <w:szCs w:val="21"/>
    </w:rPr>
  </w:style>
  <w:style w:type="paragraph" w:customStyle="1" w:styleId="33">
    <w:name w:val="正文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34">
    <w:name w:val="列出段落1"/>
    <w:basedOn w:val="33"/>
    <w:qFormat/>
    <w:uiPriority w:val="34"/>
    <w:pPr>
      <w:ind w:firstLine="420" w:firstLineChars="200"/>
    </w:pPr>
  </w:style>
  <w:style w:type="paragraph" w:customStyle="1" w:styleId="35">
    <w:name w:val="List Paragraph1"/>
    <w:basedOn w:val="33"/>
    <w:qFormat/>
    <w:uiPriority w:val="99"/>
    <w:pPr>
      <w:ind w:firstLine="420" w:firstLineChars="200"/>
    </w:pPr>
  </w:style>
  <w:style w:type="character" w:customStyle="1" w:styleId="36">
    <w:name w:val="font31"/>
    <w:basedOn w:val="12"/>
    <w:qFormat/>
    <w:uiPriority w:val="0"/>
    <w:rPr>
      <w:rFonts w:hint="eastAsia" w:ascii="宋体" w:hAnsi="宋体" w:eastAsia="宋体" w:cs="宋体"/>
      <w:color w:val="000000"/>
      <w:sz w:val="36"/>
      <w:szCs w:val="36"/>
      <w:u w:val="none"/>
    </w:rPr>
  </w:style>
  <w:style w:type="character" w:customStyle="1" w:styleId="37">
    <w:name w:val="font21"/>
    <w:basedOn w:val="12"/>
    <w:qFormat/>
    <w:uiPriority w:val="0"/>
    <w:rPr>
      <w:rFonts w:hint="default" w:ascii="Times New Roman" w:hAnsi="Times New Roman" w:cs="Times New Roman"/>
      <w:color w:val="000000"/>
      <w:sz w:val="36"/>
      <w:szCs w:val="36"/>
      <w:u w:val="none"/>
    </w:rPr>
  </w:style>
  <w:style w:type="character" w:customStyle="1" w:styleId="38">
    <w:name w:val="font11"/>
    <w:basedOn w:val="12"/>
    <w:qFormat/>
    <w:uiPriority w:val="0"/>
    <w:rPr>
      <w:rFonts w:hint="eastAsia" w:ascii="宋体" w:hAnsi="宋体" w:eastAsia="宋体" w:cs="宋体"/>
      <w:color w:val="000000"/>
      <w:sz w:val="22"/>
      <w:szCs w:val="22"/>
      <w:u w:val="none"/>
    </w:rPr>
  </w:style>
  <w:style w:type="character" w:customStyle="1" w:styleId="39">
    <w:name w:val="font01"/>
    <w:basedOn w:val="12"/>
    <w:qFormat/>
    <w:uiPriority w:val="0"/>
    <w:rPr>
      <w:rFonts w:hint="default" w:ascii="Times New Roman" w:hAnsi="Times New Roman" w:cs="Times New Roman"/>
      <w:color w:val="000000"/>
      <w:sz w:val="22"/>
      <w:szCs w:val="22"/>
      <w:u w:val="none"/>
    </w:rPr>
  </w:style>
  <w:style w:type="paragraph" w:customStyle="1" w:styleId="40">
    <w:name w:val="p0"/>
    <w:basedOn w:val="1"/>
    <w:qFormat/>
    <w:uiPriority w:val="0"/>
    <w:pPr>
      <w:widowControl/>
    </w:pPr>
    <w:rPr>
      <w:kern w:val="0"/>
      <w:szCs w:val="21"/>
    </w:rPr>
  </w:style>
  <w:style w:type="table" w:customStyle="1" w:styleId="41">
    <w:name w:val="Table Normal_0"/>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25257B75232B38-A165-1FB7-499C-2E1C792CACB5%252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25257B75232B38-A165-1FB7-499C-2E1C792CACB5%2525257D.png" TargetMode="External"/><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customShpInfo spid="_x0000_s2051"/>
    <customShpInfo spid="_x0000_s205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5</Pages>
  <Words>4833</Words>
  <Characters>5795</Characters>
  <Lines>0</Lines>
  <Paragraphs>0</Paragraphs>
  <TotalTime>2</TotalTime>
  <ScaleCrop>false</ScaleCrop>
  <LinksUpToDate>false</LinksUpToDate>
  <CharactersWithSpaces>6072</CharactersWithSpaces>
  <Application>WPS Office_7.2.2.8955_F1E327BC-269C-435d-A152-05C5408002CA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2025-05-23T10:39:00Z</dcterms:created>
  <dc:creator>SAMSUNG</dc:creator>
  <cp:lastModifiedBy>Jenny</cp:lastModifiedBy>
  <dcterms:modified xsi:type="dcterms:W3CDTF">2025-06-21T22:58:48Z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2052-7.2.2.8955</vt:lpwstr>
  </property>
  <property fmtid="{D5CDD505-2E9C-101B-9397-08002B2CF9AE}" pid="7" name="ICV">
    <vt:lpwstr>26CD9899A4A9F4E436C75668D3F63626_43</vt:lpwstr>
  </property>
</Properties>
</file>